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D14" w:rsidRDefault="00E44D14">
      <w:pPr>
        <w:pStyle w:val="a9"/>
        <w:widowControl/>
        <w:spacing w:beforeAutospacing="0" w:afterAutospacing="0" w:line="480" w:lineRule="auto"/>
        <w:jc w:val="center"/>
        <w:rPr>
          <w:rFonts w:ascii="宋体" w:eastAsia="宋体" w:hAnsi="宋体" w:cs="宋体"/>
          <w:b/>
          <w:kern w:val="2"/>
          <w:sz w:val="44"/>
          <w:szCs w:val="44"/>
        </w:rPr>
      </w:pPr>
    </w:p>
    <w:p w:rsidR="00E44D14" w:rsidRDefault="00E44D14">
      <w:pPr>
        <w:pStyle w:val="a9"/>
        <w:widowControl/>
        <w:spacing w:beforeAutospacing="0" w:afterAutospacing="0" w:line="480" w:lineRule="auto"/>
        <w:jc w:val="center"/>
        <w:rPr>
          <w:rFonts w:ascii="宋体" w:eastAsia="宋体" w:hAnsi="宋体" w:cs="宋体"/>
          <w:b/>
          <w:kern w:val="2"/>
          <w:sz w:val="44"/>
          <w:szCs w:val="44"/>
        </w:rPr>
      </w:pPr>
    </w:p>
    <w:p w:rsidR="00E44D14" w:rsidRDefault="005A20B6">
      <w:pPr>
        <w:pStyle w:val="a9"/>
        <w:widowControl/>
        <w:spacing w:beforeAutospacing="0" w:afterAutospacing="0" w:line="480" w:lineRule="auto"/>
        <w:jc w:val="center"/>
        <w:rPr>
          <w:rFonts w:ascii="宋体" w:eastAsia="宋体" w:hAnsi="宋体" w:cs="宋体"/>
          <w:b/>
          <w:kern w:val="2"/>
          <w:sz w:val="44"/>
          <w:szCs w:val="44"/>
        </w:rPr>
      </w:pPr>
      <w:proofErr w:type="gramStart"/>
      <w:r>
        <w:rPr>
          <w:rFonts w:ascii="宋体" w:eastAsia="宋体" w:hAnsi="宋体" w:cs="宋体" w:hint="eastAsia"/>
          <w:b/>
          <w:kern w:val="2"/>
          <w:sz w:val="44"/>
          <w:szCs w:val="44"/>
        </w:rPr>
        <w:t>莱</w:t>
      </w:r>
      <w:proofErr w:type="gramEnd"/>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芜</w:t>
      </w:r>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市</w:t>
      </w:r>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人</w:t>
      </w:r>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民</w:t>
      </w:r>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政</w:t>
      </w:r>
      <w:r>
        <w:rPr>
          <w:rFonts w:ascii="宋体" w:eastAsia="宋体" w:hAnsi="宋体" w:cs="宋体" w:hint="eastAsia"/>
          <w:b/>
          <w:kern w:val="2"/>
          <w:sz w:val="44"/>
          <w:szCs w:val="44"/>
        </w:rPr>
        <w:t xml:space="preserve"> </w:t>
      </w:r>
      <w:r>
        <w:rPr>
          <w:rFonts w:ascii="宋体" w:eastAsia="宋体" w:hAnsi="宋体" w:cs="宋体" w:hint="eastAsia"/>
          <w:b/>
          <w:kern w:val="2"/>
          <w:sz w:val="44"/>
          <w:szCs w:val="44"/>
        </w:rPr>
        <w:t>府</w:t>
      </w:r>
    </w:p>
    <w:p w:rsidR="00E44D14" w:rsidRDefault="005A20B6">
      <w:pPr>
        <w:pStyle w:val="a9"/>
        <w:widowControl/>
        <w:spacing w:beforeAutospacing="0" w:afterAutospacing="0" w:line="480" w:lineRule="auto"/>
        <w:jc w:val="center"/>
        <w:rPr>
          <w:rFonts w:ascii="宋体" w:eastAsia="宋体" w:hAnsi="宋体" w:cs="宋体"/>
          <w:b/>
          <w:kern w:val="2"/>
          <w:sz w:val="44"/>
          <w:szCs w:val="44"/>
        </w:rPr>
      </w:pPr>
      <w:r>
        <w:rPr>
          <w:rFonts w:ascii="宋体" w:eastAsia="宋体" w:hAnsi="宋体" w:cs="宋体" w:hint="eastAsia"/>
          <w:b/>
          <w:kern w:val="2"/>
          <w:sz w:val="44"/>
          <w:szCs w:val="44"/>
        </w:rPr>
        <w:t>201</w:t>
      </w:r>
      <w:r>
        <w:rPr>
          <w:rFonts w:ascii="宋体" w:eastAsia="宋体" w:hAnsi="宋体" w:cs="宋体" w:hint="eastAsia"/>
          <w:b/>
          <w:kern w:val="2"/>
          <w:sz w:val="44"/>
          <w:szCs w:val="44"/>
        </w:rPr>
        <w:t>8</w:t>
      </w:r>
      <w:r>
        <w:rPr>
          <w:rFonts w:ascii="宋体" w:eastAsia="宋体" w:hAnsi="宋体" w:cs="宋体" w:hint="eastAsia"/>
          <w:b/>
          <w:kern w:val="2"/>
          <w:sz w:val="44"/>
          <w:szCs w:val="44"/>
        </w:rPr>
        <w:t>年政府信息公开年度报告</w:t>
      </w:r>
    </w:p>
    <w:p w:rsidR="00E44D14" w:rsidRDefault="00E44D14">
      <w:pPr>
        <w:pStyle w:val="a9"/>
        <w:widowControl/>
        <w:spacing w:beforeAutospacing="0" w:afterAutospacing="0" w:line="480" w:lineRule="auto"/>
        <w:ind w:firstLineChars="200" w:firstLine="883"/>
        <w:jc w:val="both"/>
        <w:rPr>
          <w:rFonts w:ascii="仿宋_GB2312" w:eastAsia="仿宋_GB2312" w:hAnsiTheme="minorEastAsia" w:cstheme="minorBidi"/>
          <w:b/>
          <w:kern w:val="2"/>
          <w:sz w:val="44"/>
          <w:szCs w:val="44"/>
        </w:rPr>
      </w:pPr>
    </w:p>
    <w:p w:rsidR="00E44D14" w:rsidRDefault="005A20B6">
      <w:pPr>
        <w:pStyle w:val="a9"/>
        <w:widowControl/>
        <w:spacing w:beforeAutospacing="0" w:afterAutospacing="0" w:line="48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本报告由莱芜市人民政府办公室按照《中华人民共和国政府信息公开条例》（以下简称《条例》）和《山东省政府信息公开办法》（以下简称《办法》）要求，根据</w:t>
      </w:r>
      <w:r>
        <w:rPr>
          <w:rFonts w:ascii="仿宋_GB2312" w:eastAsia="仿宋_GB2312" w:cstheme="minorBidi" w:hint="eastAsia"/>
          <w:kern w:val="2"/>
          <w:sz w:val="32"/>
          <w:szCs w:val="32"/>
        </w:rPr>
        <w:t>莱芜市</w:t>
      </w:r>
      <w:r>
        <w:rPr>
          <w:rFonts w:ascii="仿宋_GB2312" w:eastAsia="仿宋_GB2312" w:cstheme="minorBidi" w:hint="eastAsia"/>
          <w:kern w:val="2"/>
          <w:sz w:val="32"/>
          <w:szCs w:val="32"/>
        </w:rPr>
        <w:t>2018</w:t>
      </w:r>
      <w:r>
        <w:rPr>
          <w:rFonts w:ascii="仿宋_GB2312" w:eastAsia="仿宋_GB2312" w:cstheme="minorBidi" w:hint="eastAsia"/>
          <w:kern w:val="2"/>
          <w:sz w:val="32"/>
          <w:szCs w:val="32"/>
        </w:rPr>
        <w:t>年政府信</w:t>
      </w:r>
      <w:proofErr w:type="gramStart"/>
      <w:r>
        <w:rPr>
          <w:rFonts w:ascii="仿宋_GB2312" w:eastAsia="仿宋_GB2312" w:cstheme="minorBidi" w:hint="eastAsia"/>
          <w:kern w:val="2"/>
          <w:sz w:val="32"/>
          <w:szCs w:val="32"/>
        </w:rPr>
        <w:t>息</w:t>
      </w:r>
      <w:proofErr w:type="gramEnd"/>
      <w:r>
        <w:rPr>
          <w:rFonts w:ascii="仿宋_GB2312" w:eastAsia="仿宋_GB2312" w:cstheme="minorBidi" w:hint="eastAsia"/>
          <w:kern w:val="2"/>
          <w:sz w:val="32"/>
          <w:szCs w:val="32"/>
        </w:rPr>
        <w:t>公开工作情况</w:t>
      </w:r>
      <w:r>
        <w:rPr>
          <w:rFonts w:ascii="仿宋_GB2312" w:eastAsia="仿宋_GB2312" w:cstheme="minorBidi" w:hint="eastAsia"/>
          <w:kern w:val="2"/>
          <w:sz w:val="32"/>
          <w:szCs w:val="32"/>
        </w:rPr>
        <w:t>编制。本报告包括概述、主动公开情况、主动公开渠道、依申请公开政府信息和不予公开政府信息的情况、政府信息公开的收费及减免情况、因政府信息公开申请提起行政复议、行政诉讼的情况、所属事业单位信息公开工作推进措施和落实情况、存在的主要问题及改进情况，以及统计附表等内容。本报告中所列数据的统计期限为</w:t>
      </w: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w:t>
      </w:r>
      <w:r>
        <w:rPr>
          <w:rFonts w:ascii="仿宋_GB2312" w:eastAsia="仿宋_GB2312" w:cstheme="minorBidi" w:hint="eastAsia"/>
          <w:kern w:val="2"/>
          <w:sz w:val="32"/>
          <w:szCs w:val="32"/>
        </w:rPr>
        <w:t>1</w:t>
      </w:r>
      <w:r>
        <w:rPr>
          <w:rFonts w:ascii="仿宋_GB2312" w:eastAsia="仿宋_GB2312" w:cstheme="minorBidi" w:hint="eastAsia"/>
          <w:kern w:val="2"/>
          <w:sz w:val="32"/>
          <w:szCs w:val="32"/>
        </w:rPr>
        <w:t>月</w:t>
      </w:r>
      <w:r>
        <w:rPr>
          <w:rFonts w:ascii="仿宋_GB2312" w:eastAsia="仿宋_GB2312" w:cstheme="minorBidi" w:hint="eastAsia"/>
          <w:kern w:val="2"/>
          <w:sz w:val="32"/>
          <w:szCs w:val="32"/>
        </w:rPr>
        <w:t>1</w:t>
      </w:r>
      <w:r>
        <w:rPr>
          <w:rFonts w:ascii="仿宋_GB2312" w:eastAsia="仿宋_GB2312" w:cstheme="minorBidi" w:hint="eastAsia"/>
          <w:kern w:val="2"/>
          <w:sz w:val="32"/>
          <w:szCs w:val="32"/>
        </w:rPr>
        <w:t>日至</w:t>
      </w:r>
      <w:r>
        <w:rPr>
          <w:rFonts w:ascii="仿宋_GB2312" w:eastAsia="仿宋_GB2312" w:cstheme="minorBidi" w:hint="eastAsia"/>
          <w:kern w:val="2"/>
          <w:sz w:val="32"/>
          <w:szCs w:val="32"/>
        </w:rPr>
        <w:t>12</w:t>
      </w:r>
      <w:r>
        <w:rPr>
          <w:rFonts w:ascii="仿宋_GB2312" w:eastAsia="仿宋_GB2312" w:cstheme="minorBidi" w:hint="eastAsia"/>
          <w:kern w:val="2"/>
          <w:sz w:val="32"/>
          <w:szCs w:val="32"/>
        </w:rPr>
        <w:t>月</w:t>
      </w:r>
      <w:r>
        <w:rPr>
          <w:rFonts w:ascii="仿宋_GB2312" w:eastAsia="仿宋_GB2312" w:cstheme="minorBidi" w:hint="eastAsia"/>
          <w:kern w:val="2"/>
          <w:sz w:val="32"/>
          <w:szCs w:val="32"/>
        </w:rPr>
        <w:t>31</w:t>
      </w:r>
      <w:r>
        <w:rPr>
          <w:rFonts w:ascii="仿宋_GB2312" w:eastAsia="仿宋_GB2312" w:cstheme="minorBidi" w:hint="eastAsia"/>
          <w:kern w:val="2"/>
          <w:sz w:val="32"/>
          <w:szCs w:val="32"/>
        </w:rPr>
        <w:t>日。</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一、概述</w:t>
      </w:r>
    </w:p>
    <w:p w:rsidR="00E44D14" w:rsidRDefault="005A20B6">
      <w:pPr>
        <w:pStyle w:val="a9"/>
        <w:widowControl/>
        <w:spacing w:beforeAutospacing="0" w:afterAutospacing="0" w:line="48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年，全市深入贯彻《条例》和《办法》，以落实《山东省人民政府办公厅关于进一步做好政务公开工作的通知》（鲁政办发〔</w:t>
      </w:r>
      <w:r>
        <w:rPr>
          <w:rFonts w:ascii="仿宋_GB2312" w:eastAsia="仿宋_GB2312" w:cstheme="minorBidi" w:hint="eastAsia"/>
          <w:kern w:val="2"/>
          <w:sz w:val="32"/>
          <w:szCs w:val="32"/>
        </w:rPr>
        <w:t>2018</w:t>
      </w:r>
      <w:r>
        <w:rPr>
          <w:rFonts w:ascii="仿宋_GB2312" w:eastAsia="仿宋_GB2312" w:cstheme="minorBidi" w:hint="eastAsia"/>
          <w:kern w:val="2"/>
          <w:sz w:val="32"/>
          <w:szCs w:val="32"/>
        </w:rPr>
        <w:t>〕</w:t>
      </w:r>
      <w:r>
        <w:rPr>
          <w:rFonts w:ascii="仿宋_GB2312" w:eastAsia="仿宋_GB2312" w:cstheme="minorBidi" w:hint="eastAsia"/>
          <w:kern w:val="2"/>
          <w:sz w:val="32"/>
          <w:szCs w:val="32"/>
        </w:rPr>
        <w:t>21</w:t>
      </w:r>
      <w:r>
        <w:rPr>
          <w:rFonts w:ascii="仿宋_GB2312" w:eastAsia="仿宋_GB2312" w:cstheme="minorBidi" w:hint="eastAsia"/>
          <w:kern w:val="2"/>
          <w:sz w:val="32"/>
          <w:szCs w:val="32"/>
        </w:rPr>
        <w:t>号）和《莱芜市人民政府办公室关于印发</w:t>
      </w: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年莱芜市政务公开工作</w:t>
      </w:r>
      <w:r>
        <w:rPr>
          <w:rFonts w:ascii="仿宋_GB2312" w:eastAsia="仿宋_GB2312" w:cstheme="minorBidi" w:hint="eastAsia"/>
          <w:kern w:val="2"/>
          <w:sz w:val="32"/>
          <w:szCs w:val="32"/>
        </w:rPr>
        <w:t>实施方案</w:t>
      </w:r>
      <w:r>
        <w:rPr>
          <w:rFonts w:ascii="仿宋_GB2312" w:eastAsia="仿宋_GB2312" w:cstheme="minorBidi" w:hint="eastAsia"/>
          <w:kern w:val="2"/>
          <w:sz w:val="32"/>
          <w:szCs w:val="32"/>
        </w:rPr>
        <w:t>的通知》（</w:t>
      </w:r>
      <w:proofErr w:type="gramStart"/>
      <w:r>
        <w:rPr>
          <w:rFonts w:ascii="仿宋_GB2312" w:eastAsia="仿宋_GB2312" w:cstheme="minorBidi" w:hint="eastAsia"/>
          <w:kern w:val="2"/>
          <w:sz w:val="32"/>
          <w:szCs w:val="32"/>
        </w:rPr>
        <w:t>莱</w:t>
      </w:r>
      <w:proofErr w:type="gramEnd"/>
      <w:r>
        <w:rPr>
          <w:rFonts w:ascii="仿宋_GB2312" w:eastAsia="仿宋_GB2312" w:cstheme="minorBidi" w:hint="eastAsia"/>
          <w:kern w:val="2"/>
          <w:sz w:val="32"/>
          <w:szCs w:val="32"/>
        </w:rPr>
        <w:t>政办发〔</w:t>
      </w: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w:t>
      </w:r>
      <w:r>
        <w:rPr>
          <w:rFonts w:ascii="仿宋_GB2312" w:eastAsia="仿宋_GB2312" w:cstheme="minorBidi" w:hint="eastAsia"/>
          <w:kern w:val="2"/>
          <w:sz w:val="32"/>
          <w:szCs w:val="32"/>
        </w:rPr>
        <w:t>25</w:t>
      </w:r>
      <w:r>
        <w:rPr>
          <w:rFonts w:ascii="仿宋_GB2312" w:eastAsia="仿宋_GB2312" w:cstheme="minorBidi" w:hint="eastAsia"/>
          <w:kern w:val="2"/>
          <w:sz w:val="32"/>
          <w:szCs w:val="32"/>
        </w:rPr>
        <w:t>号）为抓手，切实加强组织领导，健全完善工作制度，加大主动公开力度，全市政府信息与政务公开工作扎实推进，公开数量明</w:t>
      </w:r>
      <w:r>
        <w:rPr>
          <w:rFonts w:ascii="仿宋_GB2312" w:eastAsia="仿宋_GB2312" w:cstheme="minorBidi" w:hint="eastAsia"/>
          <w:kern w:val="2"/>
          <w:sz w:val="32"/>
          <w:szCs w:val="32"/>
        </w:rPr>
        <w:lastRenderedPageBreak/>
        <w:t>显增加、公开范围进一步扩大，为保障公众知情权、参与权、表达权、监督权，推进法治政府、服务型政府建设发挥了重要作用。</w:t>
      </w:r>
    </w:p>
    <w:p w:rsidR="00E44D14" w:rsidRDefault="005A20B6">
      <w:pPr>
        <w:pStyle w:val="a9"/>
        <w:widowControl/>
        <w:spacing w:beforeAutospacing="0" w:afterAutospacing="0" w:line="600" w:lineRule="exact"/>
        <w:ind w:firstLineChars="200" w:firstLine="643"/>
        <w:rPr>
          <w:rFonts w:ascii="仿宋_GB2312" w:eastAsia="仿宋_GB2312" w:hAnsi="仿宋_GB2312" w:cs="仿宋_GB2312"/>
          <w:bCs/>
          <w:sz w:val="32"/>
          <w:szCs w:val="32"/>
          <w:shd w:val="clear" w:color="auto" w:fill="FFFFFF"/>
          <w:lang w:bidi="ar"/>
        </w:rPr>
      </w:pPr>
      <w:r>
        <w:rPr>
          <w:rFonts w:ascii="楷体_GB2312" w:eastAsia="楷体_GB2312" w:hAnsi="楷体_GB2312" w:cs="楷体_GB2312" w:hint="eastAsia"/>
          <w:b/>
          <w:color w:val="000000"/>
          <w:sz w:val="32"/>
          <w:szCs w:val="32"/>
        </w:rPr>
        <w:t>(</w:t>
      </w:r>
      <w:proofErr w:type="gramStart"/>
      <w:r>
        <w:rPr>
          <w:rFonts w:ascii="楷体_GB2312" w:eastAsia="楷体_GB2312" w:hAnsi="楷体_GB2312" w:cs="楷体_GB2312" w:hint="eastAsia"/>
          <w:b/>
          <w:color w:val="000000"/>
          <w:sz w:val="32"/>
          <w:szCs w:val="32"/>
        </w:rPr>
        <w:t>一</w:t>
      </w:r>
      <w:proofErr w:type="gramEnd"/>
      <w:r>
        <w:rPr>
          <w:rFonts w:ascii="楷体_GB2312" w:eastAsia="楷体_GB2312" w:hAnsi="楷体_GB2312" w:cs="楷体_GB2312" w:hint="eastAsia"/>
          <w:b/>
          <w:color w:val="000000"/>
          <w:sz w:val="32"/>
          <w:szCs w:val="32"/>
        </w:rPr>
        <w:t>)</w:t>
      </w:r>
      <w:r>
        <w:rPr>
          <w:rFonts w:ascii="楷体_GB2312" w:eastAsia="楷体_GB2312" w:hAnsi="楷体_GB2312" w:cs="楷体_GB2312" w:hint="eastAsia"/>
          <w:b/>
          <w:color w:val="000000"/>
          <w:sz w:val="32"/>
          <w:szCs w:val="32"/>
        </w:rPr>
        <w:t>统筹谋划，</w:t>
      </w:r>
      <w:r>
        <w:rPr>
          <w:rFonts w:ascii="楷体_GB2312" w:eastAsia="楷体_GB2312" w:hAnsi="楷体_GB2312" w:cs="楷体_GB2312" w:hint="eastAsia"/>
          <w:b/>
          <w:color w:val="000000"/>
          <w:sz w:val="32"/>
          <w:szCs w:val="32"/>
        </w:rPr>
        <w:t>协调推进</w:t>
      </w:r>
      <w:r>
        <w:rPr>
          <w:rFonts w:ascii="楷体_GB2312" w:eastAsia="楷体_GB2312" w:hAnsi="楷体_GB2312" w:cs="楷体_GB2312" w:hint="eastAsia"/>
          <w:b/>
          <w:color w:val="000000"/>
          <w:sz w:val="32"/>
          <w:szCs w:val="32"/>
        </w:rPr>
        <w:t>。</w:t>
      </w:r>
      <w:r>
        <w:rPr>
          <w:rFonts w:ascii="仿宋_GB2312" w:eastAsia="仿宋_GB2312" w:hAnsiTheme="minorEastAsia" w:cs="&amp;quot" w:hint="eastAsia"/>
          <w:bCs/>
          <w:color w:val="000000"/>
          <w:sz w:val="32"/>
          <w:szCs w:val="32"/>
        </w:rPr>
        <w:t>根据</w:t>
      </w:r>
      <w:r>
        <w:rPr>
          <w:rFonts w:ascii="仿宋_GB2312" w:eastAsia="仿宋_GB2312" w:hAnsiTheme="minorEastAsia" w:cs="&amp;quot" w:hint="eastAsia"/>
          <w:bCs/>
          <w:color w:val="000000"/>
          <w:sz w:val="32"/>
          <w:szCs w:val="32"/>
        </w:rPr>
        <w:t>上级要求和</w:t>
      </w:r>
      <w:r>
        <w:rPr>
          <w:rFonts w:ascii="仿宋_GB2312" w:eastAsia="仿宋_GB2312" w:hAnsiTheme="minorEastAsia" w:cs="&amp;quot" w:hint="eastAsia"/>
          <w:bCs/>
          <w:color w:val="000000"/>
          <w:sz w:val="32"/>
          <w:szCs w:val="32"/>
        </w:rPr>
        <w:t>今年新形势</w:t>
      </w:r>
      <w:r>
        <w:rPr>
          <w:rFonts w:ascii="仿宋_GB2312" w:eastAsia="仿宋_GB2312" w:hAnsiTheme="minorEastAsia" w:cs="&amp;quot" w:hint="eastAsia"/>
          <w:bCs/>
          <w:color w:val="000000"/>
          <w:sz w:val="32"/>
          <w:szCs w:val="32"/>
        </w:rPr>
        <w:t>、</w:t>
      </w:r>
      <w:r>
        <w:rPr>
          <w:rFonts w:ascii="仿宋_GB2312" w:eastAsia="仿宋_GB2312" w:hAnsiTheme="minorEastAsia" w:cs="&amp;quot" w:hint="eastAsia"/>
          <w:bCs/>
          <w:color w:val="000000"/>
          <w:sz w:val="32"/>
          <w:szCs w:val="32"/>
        </w:rPr>
        <w:t>新变化，编制年度工作计划，</w:t>
      </w:r>
      <w:r>
        <w:rPr>
          <w:rFonts w:ascii="仿宋_GB2312" w:eastAsia="仿宋_GB2312" w:hAnsi="仿宋_GB2312" w:cs="仿宋_GB2312" w:hint="eastAsia"/>
          <w:bCs/>
          <w:color w:val="000000"/>
          <w:sz w:val="32"/>
          <w:szCs w:val="32"/>
        </w:rPr>
        <w:t>建立政务公开联络员制度，完善信</w:t>
      </w:r>
      <w:r>
        <w:rPr>
          <w:rFonts w:ascii="仿宋_GB2312" w:eastAsia="仿宋_GB2312" w:hAnsi="仿宋_GB2312" w:cs="仿宋_GB2312" w:hint="eastAsia"/>
          <w:color w:val="000000"/>
          <w:sz w:val="32"/>
          <w:szCs w:val="32"/>
        </w:rPr>
        <w:t>息报送制度，</w:t>
      </w:r>
      <w:r>
        <w:rPr>
          <w:rFonts w:ascii="仿宋_GB2312" w:eastAsia="仿宋_GB2312" w:hAnsi="仿宋_GB2312" w:cs="仿宋_GB2312" w:hint="eastAsia"/>
          <w:color w:val="000000"/>
          <w:sz w:val="32"/>
          <w:szCs w:val="32"/>
        </w:rPr>
        <w:t>增强工作针对性、延续性和实效性</w:t>
      </w:r>
      <w:r>
        <w:rPr>
          <w:rFonts w:ascii="仿宋_GB2312" w:eastAsia="仿宋_GB2312" w:hAnsi="仿宋_GB2312" w:cs="仿宋_GB2312" w:hint="eastAsia"/>
          <w:color w:val="000000"/>
          <w:sz w:val="32"/>
          <w:szCs w:val="32"/>
        </w:rPr>
        <w:t>。</w:t>
      </w:r>
      <w:r>
        <w:rPr>
          <w:rFonts w:ascii="仿宋_GB2312" w:eastAsia="仿宋_GB2312" w:hAnsi="仿宋" w:hint="eastAsia"/>
          <w:sz w:val="32"/>
          <w:szCs w:val="32"/>
        </w:rPr>
        <w:t>根据</w:t>
      </w:r>
      <w:r>
        <w:rPr>
          <w:rFonts w:ascii="仿宋_GB2312" w:eastAsia="仿宋_GB2312" w:hAnsi="仿宋" w:hint="eastAsia"/>
          <w:sz w:val="32"/>
          <w:szCs w:val="32"/>
        </w:rPr>
        <w:t>上</w:t>
      </w:r>
      <w:r>
        <w:rPr>
          <w:rFonts w:ascii="仿宋_GB2312" w:eastAsia="仿宋_GB2312" w:hAnsi="仿宋" w:hint="eastAsia"/>
          <w:sz w:val="32"/>
          <w:szCs w:val="32"/>
        </w:rPr>
        <w:t>年度全省政务公开考评</w:t>
      </w:r>
      <w:r>
        <w:rPr>
          <w:rFonts w:ascii="仿宋_GB2312" w:eastAsia="仿宋_GB2312" w:hAnsi="仿宋" w:hint="eastAsia"/>
          <w:sz w:val="32"/>
          <w:szCs w:val="32"/>
        </w:rPr>
        <w:t>情况</w:t>
      </w:r>
      <w:r>
        <w:rPr>
          <w:rFonts w:ascii="仿宋_GB2312" w:eastAsia="仿宋_GB2312" w:hAnsi="仿宋" w:hint="eastAsia"/>
          <w:sz w:val="32"/>
          <w:szCs w:val="32"/>
        </w:rPr>
        <w:t>，全面摸查</w:t>
      </w:r>
      <w:r>
        <w:rPr>
          <w:rFonts w:ascii="仿宋_GB2312" w:eastAsia="仿宋_GB2312" w:hAnsi="仿宋" w:hint="eastAsia"/>
          <w:sz w:val="32"/>
          <w:szCs w:val="32"/>
        </w:rPr>
        <w:t>、</w:t>
      </w:r>
      <w:r>
        <w:rPr>
          <w:rFonts w:ascii="仿宋_GB2312" w:eastAsia="仿宋_GB2312" w:hAnsi="仿宋" w:hint="eastAsia"/>
          <w:sz w:val="32"/>
          <w:szCs w:val="32"/>
        </w:rPr>
        <w:t>梳理主要问题</w:t>
      </w:r>
      <w:r>
        <w:rPr>
          <w:rFonts w:ascii="仿宋_GB2312" w:eastAsia="仿宋_GB2312" w:hAnsi="仿宋" w:hint="eastAsia"/>
          <w:sz w:val="32"/>
          <w:szCs w:val="32"/>
        </w:rPr>
        <w:t>1</w:t>
      </w:r>
      <w:r>
        <w:rPr>
          <w:rFonts w:ascii="仿宋_GB2312" w:eastAsia="仿宋_GB2312" w:hAnsi="仿宋"/>
          <w:sz w:val="32"/>
          <w:szCs w:val="32"/>
        </w:rPr>
        <w:t>2</w:t>
      </w:r>
      <w:r>
        <w:rPr>
          <w:rFonts w:ascii="仿宋_GB2312" w:eastAsia="仿宋_GB2312" w:hAnsi="仿宋" w:hint="eastAsia"/>
          <w:sz w:val="32"/>
          <w:szCs w:val="32"/>
        </w:rPr>
        <w:t>项，发布整改通知，</w:t>
      </w:r>
      <w:r>
        <w:rPr>
          <w:rFonts w:eastAsia="仿宋_GB2312"/>
          <w:sz w:val="32"/>
          <w:szCs w:val="32"/>
        </w:rPr>
        <w:t>严明责任、严肃要求、严格落实，确保</w:t>
      </w:r>
      <w:r>
        <w:rPr>
          <w:rFonts w:eastAsia="仿宋_GB2312" w:hint="eastAsia"/>
          <w:sz w:val="32"/>
          <w:szCs w:val="32"/>
        </w:rPr>
        <w:t>整改实效</w:t>
      </w:r>
      <w:r>
        <w:rPr>
          <w:rFonts w:ascii="仿宋_GB2312" w:eastAsia="仿宋_GB2312" w:hAnsi="&amp;quot" w:cs="仿宋_GB2312" w:hint="eastAsia"/>
          <w:color w:val="000000"/>
          <w:sz w:val="32"/>
          <w:szCs w:val="32"/>
        </w:rPr>
        <w:t>。</w:t>
      </w:r>
      <w:r>
        <w:rPr>
          <w:rFonts w:ascii="仿宋_GB2312" w:eastAsia="仿宋_GB2312" w:hAnsi="仿宋_GB2312" w:cs="仿宋_GB2312" w:hint="eastAsia"/>
          <w:color w:val="000000"/>
          <w:sz w:val="32"/>
          <w:szCs w:val="32"/>
        </w:rPr>
        <w:t>出台</w:t>
      </w:r>
      <w:r>
        <w:rPr>
          <w:rFonts w:ascii="仿宋_GB2312" w:eastAsia="仿宋_GB2312" w:hAnsi="仿宋" w:hint="eastAsia"/>
          <w:sz w:val="32"/>
          <w:szCs w:val="32"/>
        </w:rPr>
        <w:t>《</w:t>
      </w:r>
      <w:r>
        <w:rPr>
          <w:rFonts w:ascii="仿宋_GB2312" w:eastAsia="仿宋_GB2312" w:hAnsi="仿宋" w:hint="eastAsia"/>
          <w:sz w:val="32"/>
          <w:szCs w:val="32"/>
        </w:rPr>
        <w:t>2018</w:t>
      </w:r>
      <w:r>
        <w:rPr>
          <w:rFonts w:ascii="仿宋_GB2312" w:eastAsia="仿宋_GB2312" w:hAnsi="仿宋" w:hint="eastAsia"/>
          <w:sz w:val="32"/>
          <w:szCs w:val="32"/>
        </w:rPr>
        <w:t>年莱芜市政务公开实施方案》</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bCs/>
          <w:sz w:val="32"/>
          <w:szCs w:val="32"/>
          <w:shd w:val="clear" w:color="auto" w:fill="FFFFFF"/>
          <w:lang w:bidi="ar"/>
        </w:rPr>
        <w:t>聚焦乡村振兴、新旧动能转换、“放管服”改革、“三大攻坚任务”等</w:t>
      </w:r>
      <w:r>
        <w:rPr>
          <w:rFonts w:ascii="仿宋_GB2312" w:eastAsia="仿宋_GB2312" w:hAnsi="仿宋_GB2312" w:cs="仿宋_GB2312" w:hint="eastAsia"/>
          <w:bCs/>
          <w:sz w:val="32"/>
          <w:szCs w:val="32"/>
          <w:shd w:val="clear" w:color="auto" w:fill="FFFFFF"/>
          <w:lang w:bidi="ar"/>
        </w:rPr>
        <w:t>重大部署</w:t>
      </w:r>
      <w:r>
        <w:rPr>
          <w:rFonts w:ascii="仿宋_GB2312" w:eastAsia="仿宋_GB2312" w:hAnsi="仿宋_GB2312" w:cs="仿宋_GB2312" w:hint="eastAsia"/>
          <w:bCs/>
          <w:sz w:val="32"/>
          <w:szCs w:val="32"/>
          <w:shd w:val="clear" w:color="auto" w:fill="FFFFFF"/>
          <w:lang w:bidi="ar"/>
        </w:rPr>
        <w:t>，</w:t>
      </w:r>
      <w:r>
        <w:rPr>
          <w:rFonts w:ascii="仿宋_GB2312" w:eastAsia="仿宋_GB2312" w:hAnsi="仿宋_GB2312" w:cs="仿宋_GB2312" w:hint="eastAsia"/>
          <w:bCs/>
          <w:sz w:val="32"/>
          <w:szCs w:val="32"/>
          <w:shd w:val="clear" w:color="auto" w:fill="FFFFFF"/>
          <w:lang w:bidi="ar"/>
        </w:rPr>
        <w:t>明确今年</w:t>
      </w:r>
      <w:r>
        <w:rPr>
          <w:rFonts w:ascii="仿宋_GB2312" w:eastAsia="仿宋_GB2312" w:hAnsi="仿宋_GB2312" w:cs="仿宋_GB2312" w:hint="eastAsia"/>
          <w:bCs/>
          <w:sz w:val="32"/>
          <w:szCs w:val="32"/>
          <w:shd w:val="clear" w:color="auto" w:fill="FFFFFF"/>
          <w:lang w:bidi="ar"/>
        </w:rPr>
        <w:t>7</w:t>
      </w:r>
      <w:r>
        <w:rPr>
          <w:rFonts w:ascii="仿宋_GB2312" w:eastAsia="仿宋_GB2312" w:hAnsi="仿宋_GB2312" w:cs="仿宋_GB2312" w:hint="eastAsia"/>
          <w:bCs/>
          <w:sz w:val="32"/>
          <w:szCs w:val="32"/>
          <w:shd w:val="clear" w:color="auto" w:fill="FFFFFF"/>
          <w:lang w:bidi="ar"/>
        </w:rPr>
        <w:t>项公开重点，突出细化</w:t>
      </w:r>
      <w:r>
        <w:rPr>
          <w:rFonts w:ascii="仿宋_GB2312" w:eastAsia="仿宋_GB2312" w:hAnsi="仿宋_GB2312" w:cs="仿宋_GB2312" w:hint="eastAsia"/>
          <w:bCs/>
          <w:sz w:val="32"/>
          <w:szCs w:val="32"/>
          <w:shd w:val="clear" w:color="auto" w:fill="FFFFFF"/>
          <w:lang w:bidi="ar"/>
        </w:rPr>
        <w:t>29</w:t>
      </w:r>
      <w:r>
        <w:rPr>
          <w:rFonts w:ascii="仿宋_GB2312" w:eastAsia="仿宋_GB2312" w:hAnsi="仿宋_GB2312" w:cs="仿宋_GB2312" w:hint="eastAsia"/>
          <w:bCs/>
          <w:sz w:val="32"/>
          <w:szCs w:val="32"/>
          <w:shd w:val="clear" w:color="auto" w:fill="FFFFFF"/>
          <w:lang w:bidi="ar"/>
        </w:rPr>
        <w:t>个领域的具体任务，明确了</w:t>
      </w:r>
      <w:r>
        <w:rPr>
          <w:rFonts w:ascii="仿宋_GB2312" w:eastAsia="仿宋_GB2312" w:hAnsi="仿宋_GB2312" w:cs="仿宋_GB2312" w:hint="eastAsia"/>
          <w:bCs/>
          <w:sz w:val="32"/>
          <w:szCs w:val="32"/>
          <w:shd w:val="clear" w:color="auto" w:fill="FFFFFF"/>
          <w:lang w:bidi="ar"/>
        </w:rPr>
        <w:t>6</w:t>
      </w:r>
      <w:r>
        <w:rPr>
          <w:rFonts w:ascii="仿宋_GB2312" w:eastAsia="仿宋_GB2312" w:hAnsi="仿宋_GB2312" w:cs="仿宋_GB2312" w:hint="eastAsia"/>
          <w:bCs/>
          <w:sz w:val="32"/>
          <w:szCs w:val="32"/>
          <w:shd w:val="clear" w:color="auto" w:fill="FFFFFF"/>
          <w:lang w:bidi="ar"/>
        </w:rPr>
        <w:t>个</w:t>
      </w:r>
      <w:r>
        <w:rPr>
          <w:rFonts w:ascii="仿宋_GB2312" w:eastAsia="仿宋_GB2312" w:hAnsi="仿宋_GB2312" w:cs="仿宋_GB2312" w:hint="eastAsia"/>
          <w:bCs/>
          <w:sz w:val="32"/>
          <w:szCs w:val="32"/>
          <w:shd w:val="clear" w:color="auto" w:fill="FFFFFF"/>
          <w:lang w:bidi="ar"/>
        </w:rPr>
        <w:t>区</w:t>
      </w:r>
      <w:r>
        <w:rPr>
          <w:rFonts w:ascii="仿宋_GB2312" w:eastAsia="仿宋_GB2312" w:hAnsi="仿宋_GB2312" w:cs="仿宋_GB2312" w:hint="eastAsia"/>
          <w:bCs/>
          <w:sz w:val="32"/>
          <w:szCs w:val="32"/>
          <w:shd w:val="clear" w:color="auto" w:fill="FFFFFF"/>
          <w:lang w:bidi="ar"/>
        </w:rPr>
        <w:t>和</w:t>
      </w:r>
      <w:r>
        <w:rPr>
          <w:rFonts w:ascii="仿宋_GB2312" w:eastAsia="仿宋_GB2312" w:hAnsi="仿宋_GB2312" w:cs="仿宋_GB2312" w:hint="eastAsia"/>
          <w:bCs/>
          <w:sz w:val="32"/>
          <w:szCs w:val="32"/>
          <w:shd w:val="clear" w:color="auto" w:fill="FFFFFF"/>
          <w:lang w:bidi="ar"/>
        </w:rPr>
        <w:t>30</w:t>
      </w:r>
      <w:r>
        <w:rPr>
          <w:rFonts w:ascii="仿宋_GB2312" w:eastAsia="仿宋_GB2312" w:hAnsi="仿宋_GB2312" w:cs="仿宋_GB2312" w:hint="eastAsia"/>
          <w:bCs/>
          <w:sz w:val="32"/>
          <w:szCs w:val="32"/>
          <w:shd w:val="clear" w:color="auto" w:fill="FFFFFF"/>
          <w:lang w:bidi="ar"/>
        </w:rPr>
        <w:t>个</w:t>
      </w:r>
      <w:r>
        <w:rPr>
          <w:rFonts w:ascii="仿宋_GB2312" w:eastAsia="仿宋_GB2312" w:hAnsi="仿宋_GB2312" w:cs="仿宋_GB2312" w:hint="eastAsia"/>
          <w:bCs/>
          <w:sz w:val="32"/>
          <w:szCs w:val="32"/>
          <w:shd w:val="clear" w:color="auto" w:fill="FFFFFF"/>
          <w:lang w:bidi="ar"/>
        </w:rPr>
        <w:t>市</w:t>
      </w:r>
      <w:r>
        <w:rPr>
          <w:rFonts w:ascii="仿宋_GB2312" w:eastAsia="仿宋_GB2312" w:hAnsi="仿宋_GB2312" w:cs="仿宋_GB2312" w:hint="eastAsia"/>
          <w:bCs/>
          <w:sz w:val="32"/>
          <w:szCs w:val="32"/>
          <w:shd w:val="clear" w:color="auto" w:fill="FFFFFF"/>
          <w:lang w:bidi="ar"/>
        </w:rPr>
        <w:t>直部门为具体牵头落实单位，为</w:t>
      </w:r>
      <w:r>
        <w:rPr>
          <w:rFonts w:ascii="仿宋_GB2312" w:eastAsia="仿宋_GB2312" w:hAnsi="仿宋_GB2312" w:cs="仿宋_GB2312" w:hint="eastAsia"/>
          <w:bCs/>
          <w:sz w:val="32"/>
          <w:szCs w:val="32"/>
          <w:shd w:val="clear" w:color="auto" w:fill="FFFFFF"/>
          <w:lang w:bidi="ar"/>
        </w:rPr>
        <w:t>推动政务公开任务落实和</w:t>
      </w:r>
      <w:r>
        <w:rPr>
          <w:rFonts w:ascii="仿宋_GB2312" w:eastAsia="仿宋_GB2312" w:hAnsi="仿宋_GB2312" w:cs="仿宋_GB2312" w:hint="eastAsia"/>
          <w:bCs/>
          <w:sz w:val="32"/>
          <w:szCs w:val="32"/>
          <w:shd w:val="clear" w:color="auto" w:fill="FFFFFF"/>
          <w:lang w:bidi="ar"/>
        </w:rPr>
        <w:t>考核督导提供了明确的依据。</w:t>
      </w:r>
      <w:r>
        <w:rPr>
          <w:rFonts w:ascii="仿宋_GB2312" w:eastAsia="仿宋_GB2312" w:hAnsi="仿宋_GB2312" w:cs="仿宋_GB2312" w:hint="eastAsia"/>
          <w:bCs/>
          <w:sz w:val="32"/>
          <w:szCs w:val="32"/>
          <w:shd w:val="clear" w:color="auto" w:fill="FFFFFF"/>
          <w:lang w:bidi="ar"/>
        </w:rPr>
        <w:t>协调指导</w:t>
      </w:r>
      <w:proofErr w:type="gramStart"/>
      <w:r>
        <w:rPr>
          <w:rFonts w:ascii="仿宋_GB2312" w:eastAsia="仿宋_GB2312" w:hAnsi="仿宋_GB2312" w:cs="仿宋_GB2312" w:hint="eastAsia"/>
          <w:bCs/>
          <w:sz w:val="32"/>
          <w:szCs w:val="32"/>
          <w:shd w:val="clear" w:color="auto" w:fill="FFFFFF"/>
          <w:lang w:bidi="ar"/>
        </w:rPr>
        <w:t>莱</w:t>
      </w:r>
      <w:proofErr w:type="gramEnd"/>
      <w:r>
        <w:rPr>
          <w:rFonts w:ascii="仿宋_GB2312" w:eastAsia="仿宋_GB2312" w:hAnsi="仿宋_GB2312" w:cs="仿宋_GB2312" w:hint="eastAsia"/>
          <w:bCs/>
          <w:sz w:val="32"/>
          <w:szCs w:val="32"/>
          <w:shd w:val="clear" w:color="auto" w:fill="FFFFFF"/>
          <w:lang w:bidi="ar"/>
        </w:rPr>
        <w:t>城区政府创建基层政务公开标准化规范化试点，并通过验收。</w:t>
      </w:r>
    </w:p>
    <w:p w:rsidR="00E44D14" w:rsidRDefault="005A20B6">
      <w:pPr>
        <w:pStyle w:val="a9"/>
        <w:widowControl/>
        <w:spacing w:beforeAutospacing="0" w:afterAutospacing="0" w:line="600" w:lineRule="exact"/>
        <w:ind w:firstLineChars="200" w:firstLine="643"/>
        <w:rPr>
          <w:rFonts w:ascii="仿宋_GB2312" w:eastAsia="仿宋_GB2312" w:hAnsi="华文楷体"/>
          <w:b/>
          <w:sz w:val="32"/>
          <w:szCs w:val="32"/>
        </w:rPr>
      </w:pPr>
      <w:r>
        <w:rPr>
          <w:rFonts w:ascii="楷体_GB2312" w:eastAsia="楷体_GB2312" w:hAnsi="楷体_GB2312" w:cs="楷体_GB2312" w:hint="eastAsia"/>
          <w:b/>
          <w:color w:val="000000"/>
          <w:sz w:val="32"/>
          <w:szCs w:val="32"/>
        </w:rPr>
        <w:t>（二）完善</w:t>
      </w:r>
      <w:r>
        <w:rPr>
          <w:rFonts w:ascii="楷体_GB2312" w:eastAsia="楷体_GB2312" w:hAnsi="楷体_GB2312" w:cs="楷体_GB2312" w:hint="eastAsia"/>
          <w:b/>
          <w:sz w:val="32"/>
          <w:szCs w:val="32"/>
        </w:rPr>
        <w:t>依申请公开</w:t>
      </w:r>
      <w:r>
        <w:rPr>
          <w:rFonts w:ascii="楷体_GB2312" w:eastAsia="楷体_GB2312" w:hAnsi="楷体_GB2312" w:cs="楷体_GB2312" w:hint="eastAsia"/>
          <w:b/>
          <w:sz w:val="32"/>
          <w:szCs w:val="32"/>
        </w:rPr>
        <w:t>机制</w:t>
      </w: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提高答复质量。</w:t>
      </w:r>
      <w:r>
        <w:rPr>
          <w:rFonts w:ascii="仿宋_GB2312" w:eastAsia="仿宋_GB2312" w:hAnsi="仿宋_GB2312" w:cs="仿宋_GB2312" w:hint="eastAsia"/>
          <w:bCs/>
          <w:sz w:val="32"/>
          <w:szCs w:val="32"/>
        </w:rPr>
        <w:t>今年以来</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市政府办公室</w:t>
      </w:r>
      <w:r>
        <w:rPr>
          <w:rFonts w:ascii="仿宋_GB2312" w:eastAsia="仿宋_GB2312" w:hAnsi="仿宋_GB2312" w:cs="仿宋_GB2312" w:hint="eastAsia"/>
          <w:bCs/>
          <w:sz w:val="32"/>
          <w:szCs w:val="32"/>
        </w:rPr>
        <w:t>共受理信息公开案件</w:t>
      </w:r>
      <w:r>
        <w:rPr>
          <w:rFonts w:ascii="仿宋_GB2312" w:eastAsia="仿宋_GB2312" w:hAnsi="仿宋_GB2312" w:cs="仿宋_GB2312" w:hint="eastAsia"/>
          <w:bCs/>
          <w:sz w:val="32"/>
          <w:szCs w:val="32"/>
        </w:rPr>
        <w:t>24</w:t>
      </w:r>
      <w:r>
        <w:rPr>
          <w:rFonts w:ascii="仿宋_GB2312" w:eastAsia="仿宋_GB2312" w:hAnsi="仿宋_GB2312" w:cs="仿宋_GB2312" w:hint="eastAsia"/>
          <w:bCs/>
          <w:sz w:val="32"/>
          <w:szCs w:val="32"/>
        </w:rPr>
        <w:t>件，信息公开投诉举报</w:t>
      </w:r>
      <w:r>
        <w:rPr>
          <w:rFonts w:ascii="仿宋_GB2312" w:eastAsia="仿宋_GB2312" w:hAnsi="仿宋_GB2312" w:cs="仿宋_GB2312" w:hint="eastAsia"/>
          <w:bCs/>
          <w:sz w:val="32"/>
          <w:szCs w:val="32"/>
        </w:rPr>
        <w:t>10</w:t>
      </w:r>
      <w:r>
        <w:rPr>
          <w:rFonts w:ascii="仿宋_GB2312" w:eastAsia="仿宋_GB2312" w:hAnsi="仿宋_GB2312" w:cs="仿宋_GB2312" w:hint="eastAsia"/>
          <w:bCs/>
          <w:sz w:val="32"/>
          <w:szCs w:val="32"/>
        </w:rPr>
        <w:t>件</w:t>
      </w:r>
      <w:r>
        <w:rPr>
          <w:rFonts w:ascii="仿宋_GB2312" w:eastAsia="仿宋_GB2312" w:hAnsi="仿宋_GB2312" w:cs="仿宋_GB2312" w:hint="eastAsia"/>
          <w:bCs/>
          <w:sz w:val="32"/>
          <w:szCs w:val="32"/>
        </w:rPr>
        <w:t>，复议</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件，</w:t>
      </w:r>
      <w:r>
        <w:rPr>
          <w:rFonts w:ascii="仿宋_GB2312" w:eastAsia="仿宋_GB2312" w:hAnsi="仿宋_GB2312" w:cs="仿宋_GB2312" w:hint="eastAsia"/>
          <w:bCs/>
          <w:sz w:val="32"/>
          <w:szCs w:val="32"/>
        </w:rPr>
        <w:t>在申请数量越来越多的情况下，行政复议和行政诉讼案件逐年降低。</w:t>
      </w:r>
      <w:r>
        <w:rPr>
          <w:rFonts w:ascii="仿宋_GB2312" w:eastAsia="仿宋_GB2312" w:hAnsi="仿宋_GB2312" w:cs="仿宋_GB2312" w:hint="eastAsia"/>
          <w:sz w:val="32"/>
          <w:szCs w:val="32"/>
          <w:shd w:val="clear" w:color="auto" w:fill="FFFFFF"/>
        </w:rPr>
        <w:t>一是强化制度建设。</w:t>
      </w:r>
      <w:r>
        <w:rPr>
          <w:rFonts w:ascii="仿宋_GB2312" w:eastAsia="仿宋_GB2312" w:hAnsi="仿宋_GB2312" w:cs="仿宋_GB2312" w:hint="eastAsia"/>
          <w:sz w:val="32"/>
          <w:szCs w:val="32"/>
        </w:rPr>
        <w:t>进一步</w:t>
      </w:r>
      <w:r>
        <w:rPr>
          <w:rFonts w:ascii="仿宋_GB2312" w:eastAsia="仿宋_GB2312" w:hAnsi="仿宋_GB2312" w:cs="仿宋_GB2312" w:hint="eastAsia"/>
          <w:sz w:val="32"/>
          <w:szCs w:val="32"/>
        </w:rPr>
        <w:t>规范</w:t>
      </w:r>
      <w:r>
        <w:rPr>
          <w:rFonts w:ascii="仿宋_GB2312" w:eastAsia="仿宋_GB2312" w:hAnsi="仿宋_GB2312" w:cs="仿宋_GB2312" w:hint="eastAsia"/>
          <w:sz w:val="32"/>
          <w:szCs w:val="32"/>
        </w:rPr>
        <w:t>完善依申请公开机制，</w:t>
      </w:r>
      <w:r>
        <w:rPr>
          <w:rFonts w:ascii="仿宋_GB2312" w:eastAsia="仿宋_GB2312" w:hAnsi="仿宋_GB2312" w:cs="仿宋_GB2312" w:hint="eastAsia"/>
          <w:sz w:val="32"/>
          <w:szCs w:val="32"/>
          <w:shd w:val="clear" w:color="auto" w:fill="FFFFFF"/>
        </w:rPr>
        <w:t>明确了登记、受理、审核、存档等各环节的程序、标准和责任划分，规定了各环节的办理时限，完善了审签程序。二是创新会商机制。针对具体工作中事实认定和法律适用要求越来越高、办理难度越来越大的现状，建立了科室间会商、部门间会商、法律顾问会商三个层面的会商机制，对于</w:t>
      </w:r>
      <w:r>
        <w:rPr>
          <w:rFonts w:ascii="仿宋_GB2312" w:eastAsia="仿宋_GB2312" w:hAnsi="仿宋_GB2312" w:cs="仿宋_GB2312" w:hint="eastAsia"/>
          <w:sz w:val="32"/>
          <w:szCs w:val="32"/>
          <w:shd w:val="clear" w:color="auto" w:fill="FFFFFF"/>
        </w:rPr>
        <w:lastRenderedPageBreak/>
        <w:t>党政联合制作信息、信访举报类信息、土地审批申报类信息等疑难敏感信息公开申请，先后召开</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hint="eastAsia"/>
          <w:sz w:val="32"/>
          <w:szCs w:val="32"/>
          <w:shd w:val="clear" w:color="auto" w:fill="FFFFFF"/>
        </w:rPr>
        <w:t>余次讨论会，</w:t>
      </w:r>
      <w:r>
        <w:rPr>
          <w:rFonts w:ascii="仿宋_GB2312" w:eastAsia="仿宋_GB2312" w:hAnsi="仿宋_GB2312" w:cs="仿宋_GB2312" w:hint="eastAsia"/>
          <w:bCs/>
          <w:sz w:val="32"/>
          <w:szCs w:val="32"/>
        </w:rPr>
        <w:t>确保了答复的</w:t>
      </w:r>
      <w:r>
        <w:rPr>
          <w:rFonts w:ascii="仿宋_GB2312" w:eastAsia="仿宋_GB2312" w:hAnsi="仿宋_GB2312" w:cs="仿宋_GB2312" w:hint="eastAsia"/>
          <w:bCs/>
          <w:sz w:val="32"/>
          <w:szCs w:val="32"/>
        </w:rPr>
        <w:t>准确性。</w:t>
      </w:r>
      <w:r>
        <w:rPr>
          <w:rFonts w:ascii="仿宋_GB2312" w:eastAsia="仿宋_GB2312" w:hAnsi="仿宋_GB2312" w:cs="仿宋_GB2312" w:hint="eastAsia"/>
          <w:bCs/>
          <w:sz w:val="32"/>
          <w:szCs w:val="32"/>
        </w:rPr>
        <w:t xml:space="preserve"> </w:t>
      </w:r>
    </w:p>
    <w:p w:rsidR="00E44D14" w:rsidRDefault="005A20B6">
      <w:pPr>
        <w:pStyle w:val="a9"/>
        <w:widowControl/>
        <w:spacing w:beforeAutospacing="0" w:afterAutospacing="0" w:line="60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sz w:val="32"/>
          <w:szCs w:val="32"/>
        </w:rPr>
        <w:t>（三）加大主动公开力度</w:t>
      </w:r>
      <w:r>
        <w:rPr>
          <w:rFonts w:ascii="楷体_GB2312" w:eastAsia="楷体_GB2312" w:hAnsi="楷体_GB2312" w:cs="楷体_GB2312" w:hint="eastAsia"/>
          <w:b/>
          <w:sz w:val="32"/>
          <w:szCs w:val="32"/>
        </w:rPr>
        <w:t>,</w:t>
      </w:r>
      <w:r>
        <w:rPr>
          <w:rFonts w:ascii="楷体_GB2312" w:eastAsia="楷体_GB2312" w:hAnsi="楷体_GB2312" w:cs="楷体_GB2312" w:hint="eastAsia"/>
          <w:b/>
          <w:color w:val="000000"/>
          <w:sz w:val="32"/>
          <w:szCs w:val="32"/>
        </w:rPr>
        <w:t>增强</w:t>
      </w:r>
      <w:r>
        <w:rPr>
          <w:rFonts w:ascii="楷体_GB2312" w:eastAsia="楷体_GB2312" w:hAnsi="楷体_GB2312" w:cs="楷体_GB2312" w:hint="eastAsia"/>
          <w:b/>
          <w:color w:val="000000"/>
          <w:sz w:val="32"/>
          <w:szCs w:val="32"/>
        </w:rPr>
        <w:t>政府</w:t>
      </w:r>
      <w:r>
        <w:rPr>
          <w:rFonts w:ascii="楷体_GB2312" w:eastAsia="楷体_GB2312" w:hAnsi="楷体_GB2312" w:cs="楷体_GB2312" w:hint="eastAsia"/>
          <w:b/>
          <w:color w:val="000000"/>
          <w:sz w:val="32"/>
          <w:szCs w:val="32"/>
        </w:rPr>
        <w:t>透明度。</w:t>
      </w:r>
      <w:r>
        <w:rPr>
          <w:rFonts w:ascii="仿宋_GB2312" w:eastAsia="仿宋_GB2312" w:hAnsi="仿宋_GB2312" w:cs="仿宋_GB2312" w:hint="eastAsia"/>
          <w:sz w:val="32"/>
          <w:szCs w:val="32"/>
        </w:rPr>
        <w:t>落实政府信息公开指南和公开目录更新制度，围绕行政权力运行、重大建设项目批准和实施、公共资源配置、社会公益事业等领域，细化目录标准和内容规范，</w:t>
      </w:r>
      <w:proofErr w:type="gramStart"/>
      <w:r>
        <w:rPr>
          <w:rFonts w:ascii="仿宋_GB2312" w:eastAsia="仿宋_GB2312" w:hAnsi="仿宋_GB2312" w:cs="仿宋_GB2312" w:hint="eastAsia"/>
          <w:sz w:val="32"/>
          <w:szCs w:val="32"/>
        </w:rPr>
        <w:t>加强</w:t>
      </w:r>
      <w:r>
        <w:rPr>
          <w:rFonts w:ascii="仿宋_GB2312" w:eastAsia="仿宋_GB2312" w:hAnsi="仿宋_GB2312" w:cs="仿宋_GB2312" w:hint="eastAsia"/>
          <w:sz w:val="32"/>
          <w:szCs w:val="32"/>
        </w:rPr>
        <w:t>巡网调度</w:t>
      </w:r>
      <w:proofErr w:type="gramEnd"/>
      <w:r>
        <w:rPr>
          <w:rFonts w:ascii="仿宋_GB2312" w:eastAsia="仿宋_GB2312" w:hAnsi="仿宋_GB2312" w:cs="仿宋_GB2312" w:hint="eastAsia"/>
          <w:sz w:val="32"/>
          <w:szCs w:val="32"/>
        </w:rPr>
        <w:t>，加大发布力度，全市各级机关累计公开重点领域信息</w:t>
      </w:r>
      <w:proofErr w:type="gramStart"/>
      <w:r>
        <w:rPr>
          <w:rFonts w:ascii="仿宋_GB2312" w:eastAsia="仿宋_GB2312" w:hAnsi="仿宋_GB2312" w:cs="仿宋_GB2312" w:hint="eastAsia"/>
          <w:sz w:val="32"/>
          <w:szCs w:val="32"/>
        </w:rPr>
        <w:t>2031</w:t>
      </w:r>
      <w:r>
        <w:rPr>
          <w:rFonts w:ascii="仿宋_GB2312" w:eastAsia="仿宋_GB2312" w:hAnsi="仿宋_GB2312" w:cs="仿宋_GB2312" w:hint="eastAsia"/>
          <w:sz w:val="32"/>
          <w:szCs w:val="32"/>
        </w:rPr>
        <w:t>余</w:t>
      </w:r>
      <w:proofErr w:type="gramEnd"/>
      <w:r>
        <w:rPr>
          <w:rFonts w:ascii="仿宋_GB2312" w:eastAsia="仿宋_GB2312" w:hAnsi="仿宋_GB2312" w:cs="仿宋_GB2312" w:hint="eastAsia"/>
          <w:sz w:val="32"/>
          <w:szCs w:val="32"/>
        </w:rPr>
        <w:t>条。</w:t>
      </w:r>
      <w:r>
        <w:rPr>
          <w:rFonts w:ascii="仿宋_GB2312" w:eastAsia="仿宋_GB2312" w:hAnsi="仿宋_GB2312" w:cs="仿宋_GB2312" w:hint="eastAsia"/>
          <w:sz w:val="32"/>
          <w:szCs w:val="32"/>
        </w:rPr>
        <w:t>加强政府会议和文件公开力度，</w:t>
      </w:r>
      <w:r>
        <w:rPr>
          <w:rFonts w:ascii="仿宋_GB2312" w:eastAsia="仿宋_GB2312" w:hAnsi="仿宋_GB2312" w:cs="仿宋_GB2312" w:hint="eastAsia"/>
          <w:sz w:val="32"/>
          <w:szCs w:val="32"/>
        </w:rPr>
        <w:t>市政府门户网站公开发布市政府</w:t>
      </w:r>
      <w:r>
        <w:rPr>
          <w:rFonts w:ascii="仿宋_GB2312" w:eastAsia="仿宋_GB2312" w:hAnsi="仿宋_GB2312" w:cs="仿宋_GB2312" w:hint="eastAsia"/>
          <w:sz w:val="32"/>
          <w:szCs w:val="32"/>
        </w:rPr>
        <w:t>常务会、专题</w:t>
      </w:r>
      <w:r>
        <w:rPr>
          <w:rFonts w:ascii="仿宋_GB2312" w:eastAsia="仿宋_GB2312" w:hAnsi="仿宋_GB2312" w:cs="仿宋_GB2312" w:hint="eastAsia"/>
          <w:sz w:val="32"/>
          <w:szCs w:val="32"/>
        </w:rPr>
        <w:t>会议信息</w:t>
      </w:r>
      <w:r>
        <w:rPr>
          <w:rFonts w:ascii="仿宋_GB2312" w:eastAsia="仿宋_GB2312" w:hAnsi="仿宋_GB2312" w:cs="仿宋_GB2312" w:hint="eastAsia"/>
          <w:sz w:val="32"/>
          <w:szCs w:val="32"/>
        </w:rPr>
        <w:t>159</w:t>
      </w:r>
      <w:r>
        <w:rPr>
          <w:rFonts w:ascii="仿宋_GB2312" w:eastAsia="仿宋_GB2312" w:hAnsi="仿宋_GB2312" w:cs="仿宋_GB2312" w:hint="eastAsia"/>
          <w:sz w:val="32"/>
          <w:szCs w:val="32"/>
        </w:rPr>
        <w:t>次</w:t>
      </w:r>
      <w:r>
        <w:rPr>
          <w:rFonts w:ascii="仿宋_GB2312" w:eastAsia="仿宋_GB2312" w:hAnsi="仿宋_GB2312" w:cs="仿宋_GB2312" w:hint="eastAsia"/>
          <w:sz w:val="32"/>
          <w:szCs w:val="32"/>
        </w:rPr>
        <w:t>、政府文件</w:t>
      </w:r>
      <w:r>
        <w:rPr>
          <w:rFonts w:ascii="仿宋_GB2312" w:eastAsia="仿宋_GB2312" w:hAnsi="仿宋_GB2312" w:cs="仿宋_GB2312" w:hint="eastAsia"/>
          <w:sz w:val="32"/>
          <w:szCs w:val="32"/>
        </w:rPr>
        <w:t>172</w:t>
      </w:r>
      <w:r>
        <w:rPr>
          <w:rFonts w:ascii="仿宋_GB2312" w:eastAsia="仿宋_GB2312" w:hAnsi="仿宋_GB2312" w:cs="仿宋_GB2312" w:hint="eastAsia"/>
          <w:sz w:val="32"/>
          <w:szCs w:val="32"/>
        </w:rPr>
        <w:t>件</w:t>
      </w:r>
      <w:r>
        <w:rPr>
          <w:rFonts w:ascii="仿宋_GB2312" w:eastAsia="仿宋_GB2312" w:hAnsi="仿宋_GB2312" w:cs="仿宋_GB2312" w:hint="eastAsia"/>
          <w:sz w:val="32"/>
          <w:szCs w:val="32"/>
        </w:rPr>
        <w:t>。加强政策解读，针对群众关心关注的新政策、新措施，采取文字解读、图片解读等方式</w:t>
      </w:r>
      <w:r>
        <w:rPr>
          <w:rFonts w:ascii="仿宋_GB2312" w:eastAsia="仿宋_GB2312" w:hAnsi="仿宋_GB2312" w:cs="仿宋_GB2312" w:hint="eastAsia"/>
          <w:sz w:val="32"/>
          <w:szCs w:val="32"/>
        </w:rPr>
        <w:t>发布政策解读</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条，</w:t>
      </w:r>
      <w:r>
        <w:rPr>
          <w:rFonts w:ascii="仿宋_GB2312" w:eastAsia="仿宋_GB2312" w:hAnsi="仿宋_GB2312" w:cs="仿宋_GB2312" w:hint="eastAsia"/>
          <w:sz w:val="32"/>
          <w:szCs w:val="32"/>
        </w:rPr>
        <w:t>真正</w:t>
      </w:r>
      <w:r>
        <w:rPr>
          <w:rFonts w:ascii="仿宋_GB2312" w:eastAsia="仿宋_GB2312" w:hAnsi="仿宋_GB2312" w:cs="仿宋_GB2312" w:hint="eastAsia"/>
          <w:sz w:val="32"/>
          <w:szCs w:val="32"/>
        </w:rPr>
        <w:t>让群众“听得懂”“信得过”</w:t>
      </w:r>
      <w:r>
        <w:rPr>
          <w:rFonts w:ascii="仿宋_GB2312" w:eastAsia="仿宋_GB2312" w:hAnsi="仿宋_GB2312" w:cs="仿宋_GB2312" w:hint="eastAsia"/>
          <w:sz w:val="32"/>
          <w:szCs w:val="32"/>
        </w:rPr>
        <w:t>。召开</w:t>
      </w:r>
      <w:r>
        <w:rPr>
          <w:rFonts w:ascii="仿宋_GB2312" w:eastAsia="仿宋_GB2312" w:hAnsi="仿宋_GB2312" w:cs="仿宋_GB2312" w:hint="eastAsia"/>
          <w:sz w:val="32"/>
          <w:szCs w:val="32"/>
        </w:rPr>
        <w:t>新闻发布会</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次，</w:t>
      </w:r>
      <w:r>
        <w:rPr>
          <w:rFonts w:ascii="仿宋_GB2312" w:eastAsia="仿宋_GB2312" w:hAnsi="仿宋_GB2312" w:cs="仿宋_GB2312" w:hint="eastAsia"/>
          <w:sz w:val="32"/>
          <w:szCs w:val="32"/>
        </w:rPr>
        <w:t>通报了全市经济社会发展、扫黑除恶专项斗争、省级环保督察“回头看”</w:t>
      </w:r>
      <w:proofErr w:type="gramStart"/>
      <w:r>
        <w:rPr>
          <w:rFonts w:ascii="仿宋_GB2312" w:eastAsia="仿宋_GB2312" w:hAnsi="仿宋_GB2312" w:cs="仿宋_GB2312" w:hint="eastAsia"/>
          <w:sz w:val="32"/>
          <w:szCs w:val="32"/>
        </w:rPr>
        <w:t>边督边</w:t>
      </w:r>
      <w:proofErr w:type="gramEnd"/>
      <w:r>
        <w:rPr>
          <w:rFonts w:ascii="仿宋_GB2312" w:eastAsia="仿宋_GB2312" w:hAnsi="仿宋_GB2312" w:cs="仿宋_GB2312" w:hint="eastAsia"/>
          <w:sz w:val="32"/>
          <w:szCs w:val="32"/>
        </w:rPr>
        <w:t>改等重点工作情况，</w:t>
      </w:r>
      <w:r>
        <w:rPr>
          <w:rFonts w:ascii="仿宋_GB2312" w:eastAsia="仿宋_GB2312" w:hAnsi="仿宋_GB2312" w:cs="仿宋_GB2312" w:hint="eastAsia"/>
          <w:sz w:val="32"/>
          <w:szCs w:val="32"/>
        </w:rPr>
        <w:t>增强政策的传播力、影响力。</w:t>
      </w:r>
      <w:r>
        <w:rPr>
          <w:rFonts w:ascii="仿宋_GB2312" w:eastAsia="仿宋_GB2312" w:hAnsi="仿宋_GB2312" w:cs="仿宋_GB2312" w:hint="eastAsia"/>
          <w:sz w:val="32"/>
          <w:szCs w:val="32"/>
        </w:rPr>
        <w:t>在省、市政府网站公开发布</w:t>
      </w:r>
      <w:r>
        <w:rPr>
          <w:rFonts w:ascii="仿宋_GB2312" w:eastAsia="仿宋_GB2312" w:hAnsi="仿宋_GB2312" w:cs="仿宋_GB2312" w:hint="eastAsia"/>
          <w:sz w:val="32"/>
          <w:szCs w:val="32"/>
        </w:rPr>
        <w:t>《莱芜市政府信息公开年度报告》，发行政府公报</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期（双月刊），</w:t>
      </w:r>
      <w:r>
        <w:rPr>
          <w:rFonts w:ascii="仿宋_GB2312" w:eastAsia="仿宋_GB2312" w:hAnsi="仿宋_GB2312" w:cs="仿宋_GB2312" w:hint="eastAsia"/>
          <w:sz w:val="32"/>
          <w:szCs w:val="32"/>
        </w:rPr>
        <w:t>并</w:t>
      </w:r>
      <w:r>
        <w:rPr>
          <w:rFonts w:ascii="仿宋_GB2312" w:eastAsia="仿宋_GB2312" w:hAnsi="仿宋_GB2312" w:cs="仿宋_GB2312" w:hint="eastAsia"/>
          <w:sz w:val="32"/>
          <w:szCs w:val="32"/>
        </w:rPr>
        <w:t>在政府网站提供在线</w:t>
      </w:r>
      <w:r>
        <w:rPr>
          <w:rFonts w:ascii="仿宋_GB2312" w:eastAsia="仿宋_GB2312" w:hAnsi="仿宋_GB2312" w:cs="仿宋_GB2312" w:hint="eastAsia"/>
          <w:sz w:val="32"/>
          <w:szCs w:val="32"/>
        </w:rPr>
        <w:t>阅读</w:t>
      </w:r>
      <w:r>
        <w:rPr>
          <w:rFonts w:ascii="仿宋_GB2312" w:eastAsia="仿宋_GB2312" w:hAnsi="仿宋_GB2312" w:cs="仿宋_GB2312" w:hint="eastAsia"/>
          <w:sz w:val="32"/>
          <w:szCs w:val="32"/>
        </w:rPr>
        <w:t>，方便公众查阅</w:t>
      </w:r>
      <w:r>
        <w:rPr>
          <w:rFonts w:ascii="仿宋_GB2312" w:eastAsia="仿宋_GB2312" w:hAnsi="仿宋_GB2312" w:cs="仿宋_GB2312" w:hint="eastAsia"/>
          <w:sz w:val="32"/>
          <w:szCs w:val="32"/>
        </w:rPr>
        <w:t>。</w:t>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883910" cy="3753485"/>
            <wp:effectExtent l="0" t="0" r="2540" b="1841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5883910" cy="3753485"/>
                    </a:xfrm>
                    <a:prstGeom prst="rect">
                      <a:avLst/>
                    </a:prstGeom>
                    <a:noFill/>
                    <a:ln w="9525">
                      <a:noFill/>
                    </a:ln>
                  </pic:spPr>
                </pic:pic>
              </a:graphicData>
            </a:graphic>
          </wp:inline>
        </w:drawing>
      </w:r>
    </w:p>
    <w:p w:rsidR="00E44D14" w:rsidRDefault="005A20B6">
      <w:pPr>
        <w:widowControl/>
        <w:jc w:val="left"/>
        <w:rPr>
          <w:rFonts w:ascii="仿宋_GB2312" w:eastAsia="仿宋_GB2312" w:hAnsi="仿宋_GB2312" w:cs="仿宋_GB2312"/>
          <w:kern w:val="0"/>
          <w:sz w:val="32"/>
          <w:szCs w:val="32"/>
        </w:rPr>
      </w:pPr>
      <w:r>
        <w:rPr>
          <w:rFonts w:ascii="宋体" w:eastAsia="宋体" w:hAnsi="宋体" w:cs="宋体"/>
          <w:noProof/>
          <w:kern w:val="0"/>
          <w:sz w:val="24"/>
          <w:lang w:bidi="ar"/>
        </w:rPr>
        <w:drawing>
          <wp:inline distT="0" distB="0" distL="114300" distR="114300">
            <wp:extent cx="5490210" cy="3065780"/>
            <wp:effectExtent l="0" t="0" r="15240" b="12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a:stretch>
                      <a:fillRect/>
                    </a:stretch>
                  </pic:blipFill>
                  <pic:spPr>
                    <a:xfrm>
                      <a:off x="0" y="0"/>
                      <a:ext cx="5490210" cy="3065780"/>
                    </a:xfrm>
                    <a:prstGeom prst="rect">
                      <a:avLst/>
                    </a:prstGeom>
                    <a:noFill/>
                    <a:ln w="9525">
                      <a:noFill/>
                    </a:ln>
                  </pic:spPr>
                </pic:pic>
              </a:graphicData>
            </a:graphic>
          </wp:inline>
        </w:drawing>
      </w:r>
    </w:p>
    <w:p w:rsidR="00E44D14" w:rsidRDefault="005A20B6">
      <w:pPr>
        <w:pStyle w:val="a9"/>
        <w:widowControl/>
        <w:spacing w:beforeAutospacing="0" w:afterAutospacing="0" w:line="600" w:lineRule="exact"/>
        <w:ind w:firstLineChars="200" w:firstLine="643"/>
        <w:rPr>
          <w:rFonts w:ascii="仿宋_GB2312" w:eastAsia="仿宋_GB2312" w:hAnsi="仿宋_GB2312" w:cs="仿宋_GB2312"/>
          <w:color w:val="000000"/>
          <w:sz w:val="32"/>
          <w:szCs w:val="32"/>
        </w:rPr>
      </w:pPr>
      <w:r>
        <w:rPr>
          <w:rFonts w:ascii="楷体_GB2312" w:eastAsia="楷体_GB2312" w:hAnsi="楷体_GB2312" w:cs="楷体_GB2312" w:hint="eastAsia"/>
          <w:b/>
          <w:color w:val="000000"/>
          <w:sz w:val="32"/>
          <w:szCs w:val="32"/>
        </w:rPr>
        <w:t>（四）完善平台建设，</w:t>
      </w:r>
      <w:r>
        <w:rPr>
          <w:rFonts w:ascii="楷体_GB2312" w:eastAsia="楷体_GB2312" w:hAnsi="楷体_GB2312" w:cs="楷体_GB2312" w:hint="eastAsia"/>
          <w:b/>
          <w:color w:val="000000"/>
          <w:sz w:val="32"/>
          <w:szCs w:val="32"/>
        </w:rPr>
        <w:t>拓宽公开渠道。</w:t>
      </w:r>
      <w:r>
        <w:rPr>
          <w:rFonts w:ascii="仿宋_GB2312" w:eastAsia="仿宋_GB2312" w:hAnsi="仿宋_GB2312" w:cs="仿宋_GB2312" w:hint="eastAsia"/>
          <w:color w:val="000000"/>
          <w:sz w:val="32"/>
          <w:szCs w:val="32"/>
        </w:rPr>
        <w:t>充分发挥政府门户网站信息公开第一平台作用，积极推进</w:t>
      </w:r>
      <w:r>
        <w:rPr>
          <w:rFonts w:ascii="仿宋_GB2312" w:eastAsia="仿宋_GB2312" w:hAnsi="仿宋_GB2312" w:cs="仿宋_GB2312" w:hint="eastAsia"/>
          <w:sz w:val="32"/>
          <w:szCs w:val="32"/>
        </w:rPr>
        <w:t>政务公开</w:t>
      </w:r>
      <w:r>
        <w:rPr>
          <w:rFonts w:ascii="仿宋_GB2312" w:eastAsia="仿宋_GB2312" w:hAnsi="仿宋_GB2312" w:cs="仿宋_GB2312" w:hint="eastAsia"/>
          <w:sz w:val="32"/>
          <w:szCs w:val="32"/>
        </w:rPr>
        <w:t>栏目</w:t>
      </w:r>
      <w:r>
        <w:rPr>
          <w:rFonts w:ascii="仿宋_GB2312" w:eastAsia="仿宋_GB2312" w:hAnsi="仿宋_GB2312" w:cs="仿宋_GB2312" w:hint="eastAsia"/>
          <w:color w:val="000000"/>
          <w:sz w:val="32"/>
          <w:szCs w:val="32"/>
        </w:rPr>
        <w:t>集约化、规范化和标准化建设</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加大</w:t>
      </w:r>
      <w:r>
        <w:rPr>
          <w:rFonts w:ascii="仿宋_GB2312" w:eastAsia="仿宋_GB2312" w:hAnsi="仿宋_GB2312" w:cs="仿宋_GB2312" w:hint="eastAsia"/>
          <w:color w:val="000000"/>
          <w:sz w:val="32"/>
          <w:szCs w:val="32"/>
        </w:rPr>
        <w:t>网站数据整合</w:t>
      </w:r>
      <w:r>
        <w:rPr>
          <w:rFonts w:ascii="仿宋_GB2312" w:eastAsia="仿宋_GB2312" w:hAnsi="仿宋_GB2312" w:cs="仿宋_GB2312" w:hint="eastAsia"/>
          <w:color w:val="000000"/>
          <w:sz w:val="32"/>
          <w:szCs w:val="32"/>
        </w:rPr>
        <w:t>力度</w:t>
      </w:r>
      <w:r>
        <w:rPr>
          <w:rFonts w:ascii="仿宋_GB2312" w:eastAsia="仿宋_GB2312" w:hAnsi="仿宋_GB2312" w:cs="仿宋_GB2312" w:hint="eastAsia"/>
          <w:color w:val="000000"/>
          <w:sz w:val="32"/>
          <w:szCs w:val="32"/>
        </w:rPr>
        <w:t>，提高部门门户</w:t>
      </w:r>
      <w:r>
        <w:rPr>
          <w:rFonts w:ascii="仿宋_GB2312" w:eastAsia="仿宋_GB2312" w:hAnsi="仿宋_GB2312" w:cs="仿宋_GB2312" w:hint="eastAsia"/>
          <w:color w:val="000000"/>
          <w:sz w:val="32"/>
          <w:szCs w:val="32"/>
        </w:rPr>
        <w:t>网站</w:t>
      </w:r>
      <w:r>
        <w:rPr>
          <w:rFonts w:ascii="仿宋_GB2312" w:eastAsia="仿宋_GB2312" w:hAnsi="仿宋_GB2312" w:cs="仿宋_GB2312" w:hint="eastAsia"/>
          <w:color w:val="000000"/>
          <w:sz w:val="32"/>
          <w:szCs w:val="32"/>
        </w:rPr>
        <w:t>与</w:t>
      </w:r>
      <w:r>
        <w:rPr>
          <w:rFonts w:ascii="仿宋_GB2312" w:eastAsia="仿宋_GB2312" w:hAnsi="仿宋_GB2312" w:cs="仿宋_GB2312" w:hint="eastAsia"/>
          <w:color w:val="000000"/>
          <w:sz w:val="32"/>
          <w:szCs w:val="32"/>
        </w:rPr>
        <w:t>市政府门户网站</w:t>
      </w:r>
      <w:r>
        <w:rPr>
          <w:rFonts w:ascii="仿宋_GB2312" w:eastAsia="仿宋_GB2312" w:hAnsi="仿宋_GB2312" w:cs="仿宋_GB2312" w:hint="eastAsia"/>
          <w:color w:val="000000"/>
          <w:sz w:val="32"/>
          <w:szCs w:val="32"/>
        </w:rPr>
        <w:t>信息公开</w:t>
      </w:r>
      <w:r>
        <w:rPr>
          <w:rFonts w:ascii="仿宋_GB2312" w:eastAsia="仿宋_GB2312" w:hAnsi="仿宋_GB2312" w:cs="仿宋_GB2312" w:hint="eastAsia"/>
          <w:color w:val="000000"/>
          <w:sz w:val="32"/>
          <w:szCs w:val="32"/>
        </w:rPr>
        <w:t>栏目的衔接度，方便人民群众浏</w:t>
      </w:r>
      <w:r>
        <w:rPr>
          <w:rFonts w:ascii="仿宋_GB2312" w:eastAsia="仿宋_GB2312" w:hAnsi="仿宋_GB2312" w:cs="仿宋_GB2312" w:hint="eastAsia"/>
          <w:color w:val="000000"/>
          <w:sz w:val="32"/>
          <w:szCs w:val="32"/>
        </w:rPr>
        <w:lastRenderedPageBreak/>
        <w:t>览查阅，</w:t>
      </w:r>
      <w:r>
        <w:rPr>
          <w:rFonts w:ascii="仿宋_GB2312" w:eastAsia="仿宋_GB2312" w:hAnsi="仿宋_GB2312" w:cs="仿宋_GB2312" w:hint="eastAsia"/>
          <w:color w:val="000000"/>
          <w:sz w:val="32"/>
          <w:szCs w:val="32"/>
        </w:rPr>
        <w:t>全面提升政府网站的权威性和影响力。</w:t>
      </w:r>
      <w:r>
        <w:rPr>
          <w:rFonts w:ascii="仿宋_GB2312" w:eastAsia="仿宋_GB2312" w:hAnsi="仿宋_GB2312" w:cs="仿宋_GB2312" w:hint="eastAsia"/>
          <w:color w:val="000000"/>
          <w:sz w:val="32"/>
          <w:szCs w:val="32"/>
        </w:rPr>
        <w:t>优化“莱芜发布”微博、</w:t>
      </w:r>
      <w:proofErr w:type="gramStart"/>
      <w:r>
        <w:rPr>
          <w:rFonts w:ascii="仿宋_GB2312" w:eastAsia="仿宋_GB2312" w:hAnsi="仿宋_GB2312" w:cs="仿宋_GB2312" w:hint="eastAsia"/>
          <w:color w:val="000000"/>
          <w:sz w:val="32"/>
          <w:szCs w:val="32"/>
        </w:rPr>
        <w:t>微信公众号</w:t>
      </w:r>
      <w:proofErr w:type="gramEnd"/>
      <w:r>
        <w:rPr>
          <w:rFonts w:ascii="仿宋_GB2312" w:eastAsia="仿宋_GB2312" w:hAnsi="仿宋_GB2312" w:cs="仿宋_GB2312" w:hint="eastAsia"/>
          <w:color w:val="000000"/>
          <w:sz w:val="32"/>
          <w:szCs w:val="32"/>
        </w:rPr>
        <w:t>等新媒体平台，政务服务“微平台”逐步成为引导舆论、治理社会、服务群众的重要阵地。</w:t>
      </w:r>
      <w:r>
        <w:rPr>
          <w:rFonts w:ascii="仿宋_GB2312" w:eastAsia="仿宋_GB2312" w:hAnsi="仿宋_GB2312" w:cs="仿宋_GB2312" w:hint="eastAsia"/>
          <w:sz w:val="32"/>
          <w:szCs w:val="32"/>
        </w:rPr>
        <w:t>积极探索公众参与新模式，不断</w:t>
      </w:r>
      <w:r>
        <w:rPr>
          <w:rFonts w:ascii="仿宋_GB2312" w:eastAsia="仿宋_GB2312" w:hAnsi="仿宋_GB2312" w:cs="仿宋_GB2312" w:hint="eastAsia"/>
          <w:sz w:val="32"/>
          <w:szCs w:val="32"/>
        </w:rPr>
        <w:t>拓展</w:t>
      </w:r>
      <w:r>
        <w:rPr>
          <w:rFonts w:ascii="仿宋_GB2312" w:eastAsia="仿宋_GB2312" w:hAnsi="仿宋_GB2312" w:cs="仿宋_GB2312" w:hint="eastAsia"/>
          <w:sz w:val="32"/>
          <w:szCs w:val="32"/>
        </w:rPr>
        <w:t>民意征集、网民留言办理等互动功能，</w:t>
      </w:r>
      <w:r>
        <w:rPr>
          <w:rFonts w:ascii="仿宋_GB2312" w:eastAsia="仿宋_GB2312" w:hAnsi="仿宋_GB2312" w:cs="仿宋_GB2312" w:hint="eastAsia"/>
          <w:sz w:val="32"/>
          <w:szCs w:val="32"/>
        </w:rPr>
        <w:t>线上听取群众意见建议，线下解决群众</w:t>
      </w:r>
      <w:r>
        <w:rPr>
          <w:rFonts w:ascii="仿宋_GB2312" w:eastAsia="仿宋_GB2312" w:hAnsi="仿宋_GB2312" w:cs="仿宋_GB2312" w:hint="eastAsia"/>
          <w:sz w:val="32"/>
          <w:szCs w:val="32"/>
        </w:rPr>
        <w:t>迫切诉求</w:t>
      </w:r>
      <w:r>
        <w:rPr>
          <w:rFonts w:ascii="仿宋_GB2312" w:eastAsia="仿宋_GB2312" w:hAnsi="仿宋_GB2312" w:cs="仿宋_GB2312" w:hint="eastAsia"/>
          <w:sz w:val="32"/>
          <w:szCs w:val="32"/>
        </w:rPr>
        <w:t>，政府网站年内</w:t>
      </w:r>
      <w:r>
        <w:rPr>
          <w:rFonts w:ascii="仿宋_GB2312" w:eastAsia="仿宋_GB2312" w:hAnsi="仿宋_GB2312" w:cs="仿宋_GB2312" w:hint="eastAsia"/>
          <w:sz w:val="32"/>
          <w:szCs w:val="32"/>
        </w:rPr>
        <w:t>受理网民信件</w:t>
      </w:r>
      <w:r>
        <w:rPr>
          <w:rFonts w:ascii="仿宋_GB2312" w:eastAsia="仿宋_GB2312" w:hAnsi="仿宋_GB2312" w:cs="仿宋_GB2312" w:hint="eastAsia"/>
          <w:sz w:val="32"/>
          <w:szCs w:val="32"/>
        </w:rPr>
        <w:t>8589</w:t>
      </w:r>
      <w:r>
        <w:rPr>
          <w:rFonts w:ascii="仿宋_GB2312" w:eastAsia="仿宋_GB2312" w:hAnsi="仿宋_GB2312" w:cs="仿宋_GB2312" w:hint="eastAsia"/>
          <w:sz w:val="32"/>
          <w:szCs w:val="32"/>
        </w:rPr>
        <w:t>件，办结</w:t>
      </w:r>
      <w:r>
        <w:rPr>
          <w:rFonts w:ascii="仿宋_GB2312" w:eastAsia="仿宋_GB2312" w:hAnsi="仿宋_GB2312" w:cs="仿宋_GB2312" w:hint="eastAsia"/>
          <w:sz w:val="32"/>
          <w:szCs w:val="32"/>
        </w:rPr>
        <w:t>7766</w:t>
      </w:r>
      <w:r>
        <w:rPr>
          <w:rFonts w:ascii="仿宋_GB2312" w:eastAsia="仿宋_GB2312" w:hAnsi="仿宋_GB2312" w:cs="仿宋_GB2312" w:hint="eastAsia"/>
          <w:sz w:val="32"/>
          <w:szCs w:val="32"/>
        </w:rPr>
        <w:t>件</w:t>
      </w:r>
      <w:r>
        <w:rPr>
          <w:rFonts w:ascii="仿宋_GB2312" w:eastAsia="仿宋_GB2312" w:hAnsi="仿宋_GB2312" w:cs="仿宋_GB2312" w:hint="eastAsia"/>
          <w:sz w:val="32"/>
          <w:szCs w:val="32"/>
        </w:rPr>
        <w:t>，办结率</w:t>
      </w:r>
      <w:r>
        <w:rPr>
          <w:rFonts w:ascii="仿宋_GB2312" w:eastAsia="仿宋_GB2312" w:hAnsi="仿宋_GB2312" w:cs="仿宋_GB2312" w:hint="eastAsia"/>
          <w:sz w:val="32"/>
          <w:szCs w:val="32"/>
        </w:rPr>
        <w:t>90.41%</w:t>
      </w:r>
      <w:r>
        <w:rPr>
          <w:rFonts w:ascii="仿宋_GB2312" w:eastAsia="仿宋_GB2312" w:hAnsi="仿宋_GB2312" w:cs="仿宋_GB2312" w:hint="eastAsia"/>
          <w:sz w:val="32"/>
          <w:szCs w:val="32"/>
        </w:rPr>
        <w:t>，有效</w:t>
      </w:r>
      <w:r>
        <w:rPr>
          <w:rFonts w:ascii="仿宋_GB2312" w:eastAsia="仿宋_GB2312" w:hAnsi="仿宋_GB2312" w:cs="仿宋_GB2312" w:hint="eastAsia"/>
          <w:color w:val="000000"/>
          <w:sz w:val="32"/>
          <w:szCs w:val="32"/>
        </w:rPr>
        <w:t>打通</w:t>
      </w:r>
      <w:r>
        <w:rPr>
          <w:rFonts w:ascii="仿宋_GB2312" w:eastAsia="仿宋_GB2312" w:hAnsi="仿宋_GB2312" w:cs="仿宋_GB2312" w:hint="eastAsia"/>
          <w:color w:val="000000"/>
          <w:sz w:val="32"/>
          <w:szCs w:val="32"/>
        </w:rPr>
        <w:t>了</w:t>
      </w:r>
      <w:r>
        <w:rPr>
          <w:rFonts w:ascii="仿宋_GB2312" w:eastAsia="仿宋_GB2312" w:hAnsi="仿宋_GB2312" w:cs="仿宋_GB2312" w:hint="eastAsia"/>
          <w:color w:val="000000"/>
          <w:sz w:val="32"/>
          <w:szCs w:val="32"/>
        </w:rPr>
        <w:t>政府联系服务群众“最后一公里”</w:t>
      </w:r>
      <w:r>
        <w:rPr>
          <w:rFonts w:ascii="仿宋_GB2312" w:eastAsia="仿宋_GB2312" w:hAnsi="仿宋_GB2312" w:cs="仿宋_GB2312" w:hint="eastAsia"/>
          <w:color w:val="000000"/>
          <w:sz w:val="32"/>
          <w:szCs w:val="32"/>
        </w:rPr>
        <w:t>。</w:t>
      </w:r>
    </w:p>
    <w:p w:rsidR="00E44D14" w:rsidRDefault="005A20B6">
      <w:pPr>
        <w:widowControl/>
        <w:jc w:val="left"/>
      </w:pPr>
      <w:r>
        <w:rPr>
          <w:rFonts w:ascii="宋体" w:eastAsia="宋体" w:hAnsi="宋体" w:cs="宋体"/>
          <w:noProof/>
          <w:kern w:val="0"/>
          <w:sz w:val="24"/>
          <w:lang w:bidi="ar"/>
        </w:rPr>
        <w:drawing>
          <wp:inline distT="0" distB="0" distL="114300" distR="114300">
            <wp:extent cx="5377180" cy="2724785"/>
            <wp:effectExtent l="0" t="0" r="13970" b="1841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1"/>
                    <a:stretch>
                      <a:fillRect/>
                    </a:stretch>
                  </pic:blipFill>
                  <pic:spPr>
                    <a:xfrm>
                      <a:off x="0" y="0"/>
                      <a:ext cx="5377180" cy="2724785"/>
                    </a:xfrm>
                    <a:prstGeom prst="rect">
                      <a:avLst/>
                    </a:prstGeom>
                    <a:noFill/>
                    <a:ln w="9525">
                      <a:noFill/>
                    </a:ln>
                  </pic:spPr>
                </pic:pic>
              </a:graphicData>
            </a:graphic>
          </wp:inline>
        </w:drawing>
      </w:r>
    </w:p>
    <w:p w:rsidR="00E44D14" w:rsidRDefault="005A20B6">
      <w:pPr>
        <w:spacing w:line="600" w:lineRule="exact"/>
        <w:ind w:firstLineChars="200" w:firstLine="643"/>
        <w:rPr>
          <w:rFonts w:ascii="仿宋_GB2312" w:eastAsia="仿宋_GB2312" w:hAnsi="仿宋_GB2312" w:cs="仿宋_GB2312"/>
          <w:b/>
          <w:color w:val="000000"/>
          <w:sz w:val="32"/>
          <w:szCs w:val="32"/>
        </w:rPr>
      </w:pPr>
      <w:r>
        <w:rPr>
          <w:rFonts w:ascii="楷体_GB2312" w:eastAsia="楷体_GB2312" w:hAnsi="楷体_GB2312" w:cs="楷体_GB2312" w:hint="eastAsia"/>
          <w:b/>
          <w:color w:val="000000"/>
          <w:sz w:val="32"/>
          <w:szCs w:val="32"/>
        </w:rPr>
        <w:t>（五）强化学习教育，培育打造队伍。</w:t>
      </w:r>
      <w:r>
        <w:rPr>
          <w:rFonts w:ascii="仿宋_GB2312" w:eastAsia="仿宋_GB2312" w:hAnsi="仿宋_GB2312" w:cs="仿宋_GB2312" w:hint="eastAsia"/>
          <w:color w:val="000000"/>
          <w:sz w:val="32"/>
          <w:szCs w:val="32"/>
        </w:rPr>
        <w:t>将政务公开纳入年度培训教育计划，</w:t>
      </w:r>
      <w:r>
        <w:rPr>
          <w:rFonts w:ascii="仿宋_GB2312" w:eastAsia="仿宋_GB2312" w:hAnsi="仿宋_GB2312" w:cs="仿宋_GB2312" w:hint="eastAsia"/>
          <w:color w:val="000000"/>
          <w:sz w:val="32"/>
          <w:szCs w:val="32"/>
        </w:rPr>
        <w:t>制定培训计划方案，</w:t>
      </w:r>
      <w:r>
        <w:rPr>
          <w:rFonts w:ascii="仿宋_GB2312" w:eastAsia="仿宋_GB2312" w:hAnsi="仿宋_GB2312" w:cs="仿宋_GB2312" w:hint="eastAsia"/>
          <w:color w:val="000000"/>
          <w:sz w:val="32"/>
          <w:szCs w:val="32"/>
        </w:rPr>
        <w:t>采取多种方式开展培训教育。</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月份，</w:t>
      </w:r>
      <w:r>
        <w:rPr>
          <w:rFonts w:ascii="仿宋_GB2312" w:eastAsia="仿宋_GB2312" w:hAnsi="仿宋_GB2312" w:cs="仿宋_GB2312" w:hint="eastAsia"/>
          <w:color w:val="000000"/>
          <w:sz w:val="32"/>
          <w:szCs w:val="32"/>
        </w:rPr>
        <w:t>组织</w:t>
      </w:r>
      <w:proofErr w:type="gramStart"/>
      <w:r>
        <w:rPr>
          <w:rFonts w:ascii="仿宋_GB2312" w:eastAsia="仿宋_GB2312" w:hAnsi="仿宋_GB2312" w:cs="仿宋_GB2312" w:hint="eastAsia"/>
          <w:color w:val="000000"/>
          <w:sz w:val="32"/>
          <w:szCs w:val="32"/>
        </w:rPr>
        <w:t>莱</w:t>
      </w:r>
      <w:proofErr w:type="gramEnd"/>
      <w:r>
        <w:rPr>
          <w:rFonts w:ascii="仿宋_GB2312" w:eastAsia="仿宋_GB2312" w:hAnsi="仿宋_GB2312" w:cs="仿宋_GB2312" w:hint="eastAsia"/>
          <w:color w:val="000000"/>
          <w:sz w:val="32"/>
          <w:szCs w:val="32"/>
        </w:rPr>
        <w:t>城区、</w:t>
      </w:r>
      <w:proofErr w:type="gramStart"/>
      <w:r>
        <w:rPr>
          <w:rFonts w:ascii="仿宋_GB2312" w:eastAsia="仿宋_GB2312" w:hAnsi="仿宋_GB2312" w:cs="仿宋_GB2312" w:hint="eastAsia"/>
          <w:color w:val="000000"/>
          <w:sz w:val="32"/>
          <w:szCs w:val="32"/>
        </w:rPr>
        <w:t>钢城</w:t>
      </w:r>
      <w:proofErr w:type="gramEnd"/>
      <w:r>
        <w:rPr>
          <w:rFonts w:ascii="仿宋_GB2312" w:eastAsia="仿宋_GB2312" w:hAnsi="仿宋_GB2312" w:cs="仿宋_GB2312" w:hint="eastAsia"/>
          <w:color w:val="000000"/>
          <w:sz w:val="32"/>
          <w:szCs w:val="32"/>
        </w:rPr>
        <w:t>区</w:t>
      </w:r>
      <w:r>
        <w:rPr>
          <w:rFonts w:ascii="仿宋_GB2312" w:eastAsia="仿宋_GB2312" w:hAnsi="仿宋_GB2312" w:cs="仿宋_GB2312" w:hint="eastAsia"/>
          <w:color w:val="000000"/>
          <w:sz w:val="32"/>
          <w:szCs w:val="32"/>
        </w:rPr>
        <w:t>和有关部门</w:t>
      </w:r>
      <w:r>
        <w:rPr>
          <w:rFonts w:ascii="仿宋_GB2312" w:eastAsia="仿宋_GB2312" w:hAnsi="仿宋_GB2312" w:cs="仿宋_GB2312" w:hint="eastAsia"/>
          <w:color w:val="000000"/>
          <w:sz w:val="32"/>
          <w:szCs w:val="32"/>
        </w:rPr>
        <w:t>赴威海、潍坊两市进行了考察学习</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8</w:t>
      </w:r>
      <w:r>
        <w:rPr>
          <w:rFonts w:ascii="仿宋_GB2312" w:eastAsia="仿宋_GB2312" w:hAnsi="仿宋_GB2312" w:cs="仿宋_GB2312" w:hint="eastAsia"/>
          <w:color w:val="000000"/>
          <w:sz w:val="32"/>
          <w:szCs w:val="32"/>
        </w:rPr>
        <w:t>月份，</w:t>
      </w:r>
      <w:r>
        <w:rPr>
          <w:rFonts w:ascii="仿宋_GB2312" w:eastAsia="仿宋_GB2312" w:hAnsi="仿宋_GB2312" w:cs="仿宋_GB2312" w:hint="eastAsia"/>
          <w:sz w:val="32"/>
          <w:szCs w:val="32"/>
        </w:rPr>
        <w:t>邀请省政府办公厅政务公开处</w:t>
      </w:r>
      <w:r>
        <w:rPr>
          <w:rFonts w:ascii="仿宋_GB2312" w:eastAsia="仿宋_GB2312" w:hAnsi="仿宋_GB2312" w:cs="仿宋_GB2312" w:hint="eastAsia"/>
          <w:sz w:val="32"/>
          <w:szCs w:val="32"/>
        </w:rPr>
        <w:t>领导</w:t>
      </w:r>
      <w:r>
        <w:rPr>
          <w:rFonts w:ascii="仿宋_GB2312" w:eastAsia="仿宋_GB2312" w:hAnsi="仿宋_GB2312" w:cs="仿宋_GB2312" w:hint="eastAsia"/>
          <w:sz w:val="32"/>
          <w:szCs w:val="32"/>
        </w:rPr>
        <w:t>到我市</w:t>
      </w:r>
      <w:r>
        <w:rPr>
          <w:rFonts w:ascii="仿宋_GB2312" w:eastAsia="仿宋_GB2312" w:hAnsi="仿宋_GB2312" w:cs="仿宋_GB2312" w:hint="eastAsia"/>
          <w:sz w:val="32"/>
          <w:szCs w:val="32"/>
        </w:rPr>
        <w:t>调研指导工作，召开专题业务培训会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月份，</w:t>
      </w:r>
      <w:r>
        <w:rPr>
          <w:rFonts w:ascii="仿宋_GB2312" w:eastAsia="仿宋_GB2312" w:hAnsi="仿宋_GB2312" w:cs="仿宋_GB2312" w:hint="eastAsia"/>
          <w:sz w:val="32"/>
          <w:szCs w:val="32"/>
        </w:rPr>
        <w:t>组织</w:t>
      </w:r>
      <w:r>
        <w:rPr>
          <w:rFonts w:ascii="仿宋_GB2312" w:eastAsia="仿宋_GB2312" w:hAnsi="仿宋_GB2312" w:cs="仿宋_GB2312" w:hint="eastAsia"/>
          <w:sz w:val="32"/>
          <w:szCs w:val="32"/>
        </w:rPr>
        <w:t>召开考核评估专题会议，邀请</w:t>
      </w:r>
      <w:r>
        <w:rPr>
          <w:rFonts w:ascii="仿宋_GB2312" w:eastAsia="仿宋_GB2312" w:hAnsi="仿宋_GB2312" w:cs="仿宋_GB2312" w:hint="eastAsia"/>
          <w:sz w:val="32"/>
          <w:szCs w:val="32"/>
        </w:rPr>
        <w:t>评估机构专家对全省公务公开考核指标进行了详细解读，部署开展年度</w:t>
      </w:r>
      <w:r>
        <w:rPr>
          <w:rFonts w:ascii="仿宋_GB2312" w:eastAsia="仿宋_GB2312" w:hAnsi="仿宋_GB2312" w:cs="仿宋_GB2312" w:hint="eastAsia"/>
          <w:sz w:val="32"/>
          <w:szCs w:val="32"/>
        </w:rPr>
        <w:t>政务公开考核工作。同时，针对政务公开工作人员流动性大的问题，</w:t>
      </w:r>
      <w:r>
        <w:rPr>
          <w:rFonts w:ascii="仿宋_GB2312" w:eastAsia="仿宋_GB2312" w:hAnsi="仿宋_GB2312" w:cs="仿宋_GB2312" w:hint="eastAsia"/>
          <w:sz w:val="32"/>
          <w:szCs w:val="32"/>
        </w:rPr>
        <w:t>在每年举办</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次全市范围集中培</w:t>
      </w:r>
      <w:r>
        <w:rPr>
          <w:rFonts w:ascii="仿宋_GB2312" w:eastAsia="仿宋_GB2312" w:hAnsi="仿宋_GB2312" w:cs="仿宋_GB2312" w:hint="eastAsia"/>
          <w:sz w:val="32"/>
          <w:szCs w:val="32"/>
        </w:rPr>
        <w:lastRenderedPageBreak/>
        <w:t>训的基础上，创建“小范围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常态化”培训机制，定期对</w:t>
      </w:r>
      <w:r>
        <w:rPr>
          <w:rFonts w:ascii="仿宋_GB2312" w:eastAsia="仿宋_GB2312" w:hAnsi="仿宋_GB2312" w:cs="仿宋_GB2312" w:hint="eastAsia"/>
          <w:sz w:val="32"/>
          <w:szCs w:val="32"/>
        </w:rPr>
        <w:t>新进</w:t>
      </w:r>
      <w:r>
        <w:rPr>
          <w:rFonts w:ascii="仿宋_GB2312" w:eastAsia="仿宋_GB2312" w:hAnsi="仿宋_GB2312" w:cs="仿宋_GB2312" w:hint="eastAsia"/>
          <w:sz w:val="32"/>
          <w:szCs w:val="32"/>
        </w:rPr>
        <w:t>工作人员开展小范围“短、平、快”专题培训</w:t>
      </w:r>
      <w:r>
        <w:rPr>
          <w:rFonts w:ascii="仿宋_GB2312" w:eastAsia="仿宋_GB2312" w:hAnsi="仿宋_GB2312" w:cs="仿宋_GB2312" w:hint="eastAsia"/>
          <w:sz w:val="32"/>
          <w:szCs w:val="32"/>
        </w:rPr>
        <w:t>，尽快熟悉、开展工作。</w:t>
      </w:r>
    </w:p>
    <w:p w:rsidR="00E44D14" w:rsidRDefault="005A20B6">
      <w:pPr>
        <w:widowControl/>
        <w:jc w:val="left"/>
      </w:pPr>
      <w:r>
        <w:rPr>
          <w:rFonts w:ascii="宋体" w:eastAsia="宋体" w:hAnsi="宋体" w:cs="宋体"/>
          <w:noProof/>
          <w:kern w:val="0"/>
          <w:sz w:val="24"/>
          <w:lang w:bidi="ar"/>
        </w:rPr>
        <w:drawing>
          <wp:inline distT="0" distB="0" distL="114300" distR="114300">
            <wp:extent cx="5622290" cy="4953635"/>
            <wp:effectExtent l="0" t="0" r="16510" b="1841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2"/>
                    <a:stretch>
                      <a:fillRect/>
                    </a:stretch>
                  </pic:blipFill>
                  <pic:spPr>
                    <a:xfrm>
                      <a:off x="0" y="0"/>
                      <a:ext cx="5622290" cy="4953635"/>
                    </a:xfrm>
                    <a:prstGeom prst="rect">
                      <a:avLst/>
                    </a:prstGeom>
                    <a:noFill/>
                    <a:ln w="9525">
                      <a:noFill/>
                    </a:ln>
                  </pic:spPr>
                </pic:pic>
              </a:graphicData>
            </a:graphic>
          </wp:inline>
        </w:drawing>
      </w:r>
    </w:p>
    <w:p w:rsidR="00E44D14" w:rsidRDefault="005A20B6">
      <w:pPr>
        <w:spacing w:line="600" w:lineRule="exact"/>
        <w:ind w:firstLineChars="200" w:firstLine="643"/>
        <w:rPr>
          <w:rFonts w:ascii="仿宋_GB2312" w:eastAsia="仿宋_GB2312" w:hAnsi="仿宋_GB2312" w:cs="仿宋_GB2312"/>
          <w:bCs/>
          <w:color w:val="000000"/>
          <w:sz w:val="32"/>
          <w:szCs w:val="32"/>
        </w:rPr>
      </w:pPr>
      <w:r>
        <w:rPr>
          <w:rFonts w:ascii="楷体_GB2312" w:eastAsia="楷体_GB2312" w:hAnsi="楷体_GB2312" w:cs="楷体_GB2312" w:hint="eastAsia"/>
          <w:b/>
          <w:color w:val="000000"/>
          <w:sz w:val="32"/>
          <w:szCs w:val="32"/>
        </w:rPr>
        <w:t>（六）严格督查</w:t>
      </w:r>
      <w:r>
        <w:rPr>
          <w:rFonts w:ascii="楷体_GB2312" w:eastAsia="楷体_GB2312" w:hAnsi="楷体_GB2312" w:cs="楷体_GB2312" w:hint="eastAsia"/>
          <w:b/>
          <w:color w:val="000000"/>
          <w:sz w:val="32"/>
          <w:szCs w:val="32"/>
        </w:rPr>
        <w:t>考核</w:t>
      </w:r>
      <w:r>
        <w:rPr>
          <w:rFonts w:ascii="楷体_GB2312" w:eastAsia="楷体_GB2312" w:hAnsi="楷体_GB2312" w:cs="楷体_GB2312" w:hint="eastAsia"/>
          <w:b/>
          <w:color w:val="000000"/>
          <w:sz w:val="32"/>
          <w:szCs w:val="32"/>
        </w:rPr>
        <w:t>，促进工作落实。</w:t>
      </w:r>
      <w:r>
        <w:rPr>
          <w:rFonts w:ascii="仿宋_GB2312" w:eastAsia="仿宋_GB2312" w:hAnsi="仿宋_GB2312" w:cs="仿宋_GB2312" w:hint="eastAsia"/>
          <w:bCs/>
          <w:sz w:val="32"/>
          <w:szCs w:val="32"/>
        </w:rPr>
        <w:t>创建定期督查制度，每季度确定</w:t>
      </w:r>
      <w:r>
        <w:rPr>
          <w:rFonts w:ascii="仿宋_GB2312" w:eastAsia="仿宋_GB2312" w:hAnsi="仿宋_GB2312" w:cs="仿宋_GB2312" w:hint="eastAsia"/>
          <w:bCs/>
          <w:sz w:val="32"/>
          <w:szCs w:val="32"/>
        </w:rPr>
        <w:t>1-2</w:t>
      </w:r>
      <w:r>
        <w:rPr>
          <w:rFonts w:ascii="仿宋_GB2312" w:eastAsia="仿宋_GB2312" w:hAnsi="仿宋_GB2312" w:cs="仿宋_GB2312" w:hint="eastAsia"/>
          <w:bCs/>
          <w:sz w:val="32"/>
          <w:szCs w:val="32"/>
        </w:rPr>
        <w:t>个内容开展专项督查，及时通报督查结果，确保各项公开任务落实到位。</w:t>
      </w:r>
      <w:r>
        <w:rPr>
          <w:rFonts w:ascii="仿宋_GB2312" w:eastAsia="仿宋_GB2312" w:hAnsi="仿宋_GB2312" w:cs="仿宋_GB2312" w:hint="eastAsia"/>
          <w:bCs/>
          <w:color w:val="000000"/>
          <w:sz w:val="32"/>
          <w:szCs w:val="32"/>
        </w:rPr>
        <w:t>实施</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bCs/>
          <w:color w:val="000000"/>
          <w:sz w:val="32"/>
          <w:szCs w:val="32"/>
        </w:rPr>
        <w:t>月调度季通报</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bCs/>
          <w:color w:val="000000"/>
          <w:sz w:val="32"/>
          <w:szCs w:val="32"/>
        </w:rPr>
        <w:t>的</w:t>
      </w:r>
      <w:r>
        <w:rPr>
          <w:rFonts w:ascii="仿宋_GB2312" w:eastAsia="仿宋_GB2312" w:hAnsi="仿宋_GB2312" w:cs="仿宋_GB2312" w:hint="eastAsia"/>
          <w:bCs/>
          <w:color w:val="000000"/>
          <w:sz w:val="32"/>
          <w:szCs w:val="32"/>
        </w:rPr>
        <w:t>信息发布通报</w:t>
      </w:r>
      <w:r>
        <w:rPr>
          <w:rFonts w:ascii="仿宋_GB2312" w:eastAsia="仿宋_GB2312" w:hAnsi="仿宋_GB2312" w:cs="仿宋_GB2312" w:hint="eastAsia"/>
          <w:bCs/>
          <w:color w:val="000000"/>
          <w:sz w:val="32"/>
          <w:szCs w:val="32"/>
        </w:rPr>
        <w:t>机制，</w:t>
      </w:r>
      <w:r>
        <w:rPr>
          <w:rFonts w:ascii="仿宋_GB2312" w:eastAsia="仿宋_GB2312" w:hAnsi="仿宋_GB2312" w:cs="仿宋_GB2312" w:hint="eastAsia"/>
          <w:bCs/>
          <w:sz w:val="32"/>
          <w:szCs w:val="32"/>
        </w:rPr>
        <w:t>确保</w:t>
      </w:r>
      <w:r>
        <w:rPr>
          <w:rFonts w:ascii="仿宋_GB2312" w:eastAsia="仿宋_GB2312" w:hAnsi="仿宋_GB2312" w:cs="仿宋_GB2312" w:hint="eastAsia"/>
          <w:bCs/>
          <w:sz w:val="32"/>
          <w:szCs w:val="32"/>
        </w:rPr>
        <w:t>主动</w:t>
      </w:r>
      <w:r>
        <w:rPr>
          <w:rFonts w:ascii="仿宋_GB2312" w:eastAsia="仿宋_GB2312" w:hAnsi="仿宋_GB2312" w:cs="仿宋_GB2312" w:hint="eastAsia"/>
          <w:bCs/>
          <w:sz w:val="32"/>
          <w:szCs w:val="32"/>
        </w:rPr>
        <w:t>公开信息</w:t>
      </w:r>
      <w:r>
        <w:rPr>
          <w:rFonts w:ascii="仿宋_GB2312" w:eastAsia="仿宋_GB2312" w:hAnsi="仿宋_GB2312" w:cs="仿宋_GB2312" w:hint="eastAsia"/>
          <w:bCs/>
          <w:sz w:val="32"/>
          <w:szCs w:val="32"/>
        </w:rPr>
        <w:t>的</w:t>
      </w:r>
      <w:r>
        <w:rPr>
          <w:rFonts w:ascii="仿宋_GB2312" w:eastAsia="仿宋_GB2312" w:hAnsi="仿宋_GB2312" w:cs="仿宋_GB2312" w:hint="eastAsia"/>
          <w:bCs/>
          <w:sz w:val="32"/>
          <w:szCs w:val="32"/>
        </w:rPr>
        <w:t>规范、合法、及时、准确，</w:t>
      </w:r>
      <w:r>
        <w:rPr>
          <w:rFonts w:ascii="仿宋_GB2312" w:eastAsia="仿宋_GB2312" w:hAnsi="仿宋_GB2312" w:cs="仿宋_GB2312" w:hint="eastAsia"/>
          <w:bCs/>
          <w:sz w:val="32"/>
          <w:szCs w:val="32"/>
        </w:rPr>
        <w:t>提高信息发布的数量和质量</w:t>
      </w:r>
      <w:r>
        <w:rPr>
          <w:rFonts w:ascii="仿宋_GB2312" w:eastAsia="仿宋_GB2312" w:hAnsi="仿宋_GB2312" w:cs="仿宋_GB2312" w:hint="eastAsia"/>
          <w:bCs/>
          <w:sz w:val="32"/>
          <w:szCs w:val="32"/>
        </w:rPr>
        <w:t>。</w:t>
      </w:r>
      <w:r>
        <w:rPr>
          <w:rFonts w:ascii="楷体_GB2312" w:eastAsia="楷体_GB2312" w:hAnsi="楷体_GB2312" w:cs="楷体_GB2312" w:hint="eastAsia"/>
          <w:bCs/>
          <w:color w:val="000000"/>
          <w:sz w:val="32"/>
          <w:szCs w:val="32"/>
        </w:rPr>
        <w:t>继续</w:t>
      </w:r>
      <w:r>
        <w:rPr>
          <w:rFonts w:ascii="仿宋_GB2312" w:eastAsia="仿宋_GB2312" w:hAnsi="仿宋_GB2312" w:cs="仿宋_GB2312" w:hint="eastAsia"/>
          <w:bCs/>
          <w:sz w:val="32"/>
          <w:szCs w:val="32"/>
        </w:rPr>
        <w:t>将政务公开工作纳入</w:t>
      </w:r>
      <w:r>
        <w:rPr>
          <w:rFonts w:ascii="仿宋_GB2312" w:eastAsia="仿宋_GB2312" w:hAnsi="仿宋_GB2312" w:cs="仿宋_GB2312" w:hint="eastAsia"/>
          <w:bCs/>
          <w:sz w:val="32"/>
          <w:szCs w:val="32"/>
        </w:rPr>
        <w:t>全市科学发展</w:t>
      </w:r>
      <w:r>
        <w:rPr>
          <w:rFonts w:ascii="仿宋_GB2312" w:eastAsia="仿宋_GB2312" w:hAnsi="仿宋_GB2312" w:cs="仿宋_GB2312" w:hint="eastAsia"/>
          <w:bCs/>
          <w:sz w:val="32"/>
          <w:szCs w:val="32"/>
        </w:rPr>
        <w:t>考核，</w:t>
      </w:r>
      <w:r>
        <w:rPr>
          <w:rFonts w:ascii="仿宋_GB2312" w:eastAsia="仿宋_GB2312" w:hAnsi="仿宋_GB2312" w:cs="仿宋_GB2312" w:hint="eastAsia"/>
          <w:bCs/>
          <w:sz w:val="32"/>
          <w:szCs w:val="32"/>
        </w:rPr>
        <w:t>引进第三方评估机制，提高考核评估的科学性和客观性，</w:t>
      </w:r>
      <w:r>
        <w:rPr>
          <w:rFonts w:ascii="仿宋_GB2312" w:eastAsia="仿宋_GB2312" w:hAnsi="仿宋_GB2312" w:cs="仿宋_GB2312" w:hint="eastAsia"/>
          <w:bCs/>
          <w:color w:val="000000"/>
          <w:sz w:val="32"/>
          <w:szCs w:val="32"/>
        </w:rPr>
        <w:t>促进各</w:t>
      </w:r>
      <w:r>
        <w:rPr>
          <w:rFonts w:ascii="仿宋_GB2312" w:eastAsia="仿宋_GB2312" w:hAnsi="仿宋_GB2312" w:cs="仿宋_GB2312" w:hint="eastAsia"/>
          <w:bCs/>
          <w:color w:val="000000"/>
          <w:sz w:val="32"/>
          <w:szCs w:val="32"/>
        </w:rPr>
        <w:lastRenderedPageBreak/>
        <w:t>级各</w:t>
      </w:r>
      <w:r>
        <w:rPr>
          <w:rFonts w:ascii="仿宋_GB2312" w:eastAsia="仿宋_GB2312" w:hAnsi="仿宋_GB2312" w:cs="仿宋_GB2312" w:hint="eastAsia"/>
          <w:bCs/>
          <w:color w:val="000000"/>
          <w:sz w:val="32"/>
          <w:szCs w:val="32"/>
        </w:rPr>
        <w:t>部门进一步提高重视，积极主动推进工作。</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二、主动公开情况</w:t>
      </w:r>
    </w:p>
    <w:p w:rsidR="00E44D14" w:rsidRDefault="005A20B6">
      <w:pPr>
        <w:pStyle w:val="a9"/>
        <w:widowControl/>
        <w:spacing w:beforeAutospacing="0" w:afterAutospacing="0" w:line="600" w:lineRule="exact"/>
        <w:ind w:firstLineChars="200" w:firstLine="640"/>
        <w:rPr>
          <w:rFonts w:ascii="仿宋_GB2312" w:eastAsia="仿宋_GB2312" w:hAnsi="仿宋"/>
          <w:sz w:val="32"/>
          <w:szCs w:val="32"/>
        </w:rPr>
      </w:pPr>
      <w:r>
        <w:rPr>
          <w:rFonts w:ascii="仿宋_GB2312" w:eastAsia="仿宋_GB2312" w:hAnsi="仿宋" w:hint="eastAsia"/>
          <w:sz w:val="32"/>
          <w:szCs w:val="32"/>
        </w:rPr>
        <w:t>201</w:t>
      </w:r>
      <w:r>
        <w:rPr>
          <w:rFonts w:ascii="仿宋_GB2312" w:eastAsia="仿宋_GB2312" w:hAnsi="仿宋" w:hint="eastAsia"/>
          <w:sz w:val="32"/>
          <w:szCs w:val="32"/>
        </w:rPr>
        <w:t>8</w:t>
      </w:r>
      <w:r>
        <w:rPr>
          <w:rFonts w:ascii="仿宋_GB2312" w:eastAsia="仿宋_GB2312" w:hAnsi="仿宋" w:hint="eastAsia"/>
          <w:sz w:val="32"/>
          <w:szCs w:val="32"/>
        </w:rPr>
        <w:t>年度，全市各级政府网站主动公开政府信息</w:t>
      </w:r>
      <w:r>
        <w:rPr>
          <w:rFonts w:ascii="仿宋_GB2312" w:eastAsia="仿宋_GB2312" w:hAnsi="仿宋" w:hint="eastAsia"/>
          <w:sz w:val="32"/>
          <w:szCs w:val="32"/>
        </w:rPr>
        <w:t>36875</w:t>
      </w:r>
      <w:r>
        <w:rPr>
          <w:rFonts w:ascii="仿宋_GB2312" w:eastAsia="仿宋_GB2312" w:hAnsi="仿宋" w:hint="eastAsia"/>
          <w:sz w:val="32"/>
          <w:szCs w:val="32"/>
        </w:rPr>
        <w:t>条，其中，市政府</w:t>
      </w:r>
      <w:r>
        <w:rPr>
          <w:rFonts w:ascii="仿宋_GB2312" w:eastAsia="仿宋_GB2312" w:hAnsi="仿宋" w:hint="eastAsia"/>
          <w:sz w:val="32"/>
          <w:szCs w:val="32"/>
        </w:rPr>
        <w:t>4.1</w:t>
      </w:r>
      <w:r>
        <w:rPr>
          <w:rFonts w:ascii="仿宋_GB2312" w:eastAsia="仿宋_GB2312" w:hAnsi="仿宋" w:hint="eastAsia"/>
          <w:sz w:val="32"/>
          <w:szCs w:val="32"/>
        </w:rPr>
        <w:t>万</w:t>
      </w:r>
      <w:r>
        <w:rPr>
          <w:rFonts w:ascii="仿宋_GB2312" w:eastAsia="仿宋_GB2312" w:hAnsi="仿宋" w:hint="eastAsia"/>
          <w:sz w:val="32"/>
          <w:szCs w:val="32"/>
        </w:rPr>
        <w:t>条，</w:t>
      </w:r>
      <w:r>
        <w:rPr>
          <w:rFonts w:ascii="仿宋_GB2312" w:eastAsia="仿宋_GB2312" w:hAnsi="仿宋_GB2312" w:cs="仿宋_GB2312" w:hint="eastAsia"/>
          <w:color w:val="000000"/>
          <w:sz w:val="32"/>
          <w:szCs w:val="32"/>
        </w:rPr>
        <w:t>其中</w:t>
      </w:r>
      <w:r>
        <w:rPr>
          <w:rFonts w:ascii="仿宋_GB2312" w:eastAsia="仿宋_GB2312" w:hAnsi="仿宋_GB2312" w:cs="仿宋_GB2312"/>
          <w:color w:val="000000"/>
          <w:sz w:val="32"/>
          <w:szCs w:val="32"/>
        </w:rPr>
        <w:t>,</w:t>
      </w:r>
      <w:r>
        <w:rPr>
          <w:rFonts w:ascii="仿宋_GB2312" w:eastAsia="仿宋_GB2312" w:hAnsi="仿宋_GB2312" w:cs="仿宋_GB2312" w:hint="eastAsia"/>
          <w:color w:val="000000"/>
          <w:sz w:val="32"/>
          <w:szCs w:val="32"/>
        </w:rPr>
        <w:t>市级公开</w:t>
      </w:r>
      <w:r>
        <w:rPr>
          <w:rFonts w:ascii="仿宋_GB2312" w:eastAsia="仿宋_GB2312" w:hAnsi="仿宋_GB2312" w:cs="仿宋_GB2312" w:hint="eastAsia"/>
          <w:color w:val="000000"/>
          <w:sz w:val="32"/>
          <w:szCs w:val="32"/>
        </w:rPr>
        <w:t>3.6</w:t>
      </w:r>
      <w:r>
        <w:rPr>
          <w:rFonts w:ascii="仿宋_GB2312" w:eastAsia="仿宋_GB2312" w:hAnsi="仿宋_GB2312" w:cs="仿宋_GB2312" w:hint="eastAsia"/>
          <w:color w:val="000000"/>
          <w:sz w:val="32"/>
          <w:szCs w:val="32"/>
        </w:rPr>
        <w:t>万</w:t>
      </w:r>
      <w:r>
        <w:rPr>
          <w:rFonts w:ascii="仿宋_GB2312" w:eastAsia="仿宋_GB2312" w:hAnsi="仿宋_GB2312" w:cs="仿宋_GB2312" w:hint="eastAsia"/>
          <w:color w:val="000000"/>
          <w:sz w:val="32"/>
          <w:szCs w:val="32"/>
        </w:rPr>
        <w:t>条，区</w:t>
      </w:r>
      <w:r>
        <w:rPr>
          <w:rFonts w:ascii="仿宋_GB2312" w:eastAsia="仿宋_GB2312" w:hAnsi="仿宋_GB2312" w:cs="仿宋_GB2312" w:hint="eastAsia"/>
          <w:color w:val="000000"/>
          <w:sz w:val="32"/>
          <w:szCs w:val="32"/>
        </w:rPr>
        <w:t>级公开</w:t>
      </w:r>
      <w:r>
        <w:rPr>
          <w:rFonts w:ascii="仿宋_GB2312" w:eastAsia="仿宋_GB2312" w:hAnsi="仿宋_GB2312" w:cs="仿宋_GB2312" w:hint="eastAsia"/>
          <w:color w:val="000000"/>
          <w:sz w:val="32"/>
          <w:szCs w:val="32"/>
        </w:rPr>
        <w:t>4529</w:t>
      </w:r>
      <w:r>
        <w:rPr>
          <w:rFonts w:ascii="仿宋_GB2312" w:eastAsia="仿宋_GB2312" w:hAnsi="仿宋_GB2312" w:cs="仿宋_GB2312" w:hint="eastAsia"/>
          <w:color w:val="000000"/>
          <w:sz w:val="32"/>
          <w:szCs w:val="32"/>
        </w:rPr>
        <w:t>条。</w:t>
      </w:r>
      <w:r>
        <w:rPr>
          <w:rFonts w:ascii="仿宋_GB2312" w:eastAsia="仿宋_GB2312" w:hAnsi="仿宋" w:hint="eastAsia"/>
          <w:sz w:val="32"/>
          <w:szCs w:val="32"/>
        </w:rPr>
        <w:t>主动公开内容和要点落实情况如下：</w:t>
      </w:r>
    </w:p>
    <w:p w:rsidR="00E44D14" w:rsidRDefault="005A20B6">
      <w:pPr>
        <w:numPr>
          <w:ilvl w:val="0"/>
          <w:numId w:val="1"/>
        </w:numPr>
        <w:spacing w:line="480" w:lineRule="auto"/>
        <w:ind w:firstLineChars="200" w:firstLine="643"/>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围绕重大部署着力推进公开</w:t>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w:t>
      </w:r>
      <w:r>
        <w:rPr>
          <w:rFonts w:ascii="仿宋_GB2312" w:eastAsia="仿宋_GB2312" w:hint="eastAsia"/>
          <w:b/>
          <w:sz w:val="32"/>
          <w:szCs w:val="32"/>
        </w:rPr>
        <w:t>聚焦乡村振兴、新旧动能转换做好公开。</w:t>
      </w:r>
      <w:r>
        <w:rPr>
          <w:rFonts w:ascii="仿宋_GB2312" w:eastAsia="仿宋_GB2312" w:hint="eastAsia"/>
          <w:sz w:val="32"/>
          <w:szCs w:val="32"/>
        </w:rPr>
        <w:t>及时公开</w:t>
      </w:r>
      <w:r>
        <w:rPr>
          <w:rFonts w:ascii="仿宋_GB2312" w:eastAsia="仿宋_GB2312" w:hint="eastAsia"/>
          <w:sz w:val="32"/>
          <w:szCs w:val="32"/>
        </w:rPr>
        <w:t>市委、市政府</w:t>
      </w:r>
      <w:r>
        <w:rPr>
          <w:rFonts w:ascii="仿宋_GB2312" w:eastAsia="仿宋_GB2312" w:hint="eastAsia"/>
          <w:sz w:val="32"/>
          <w:szCs w:val="32"/>
        </w:rPr>
        <w:t>关于贯彻落实中央决策部署实施乡村振兴战略的政策举措</w:t>
      </w:r>
      <w:r>
        <w:rPr>
          <w:rFonts w:ascii="仿宋_GB2312" w:eastAsia="仿宋_GB2312" w:hint="eastAsia"/>
          <w:sz w:val="32"/>
          <w:szCs w:val="32"/>
        </w:rPr>
        <w:t>，</w:t>
      </w:r>
      <w:r>
        <w:rPr>
          <w:rFonts w:ascii="仿宋_GB2312" w:eastAsia="仿宋_GB2312" w:hint="eastAsia"/>
          <w:sz w:val="32"/>
          <w:szCs w:val="32"/>
        </w:rPr>
        <w:t>深入解读“三农”政策和强农惠农富农举措，把政策措施讲透彻、讲明白。及时公开新旧动能转换重大工程有关工作政策措施</w:t>
      </w:r>
      <w:r>
        <w:rPr>
          <w:rFonts w:ascii="仿宋_GB2312" w:eastAsia="仿宋_GB2312" w:hint="eastAsia"/>
          <w:sz w:val="32"/>
          <w:szCs w:val="32"/>
        </w:rPr>
        <w:t>以及新旧动能转换重大工程简报，形成正确舆论导向，引导各级各部门、社会团体和企业积极参与标准化综合改革，加快形成推动高质量发展的标准体系。</w:t>
      </w:r>
    </w:p>
    <w:p w:rsidR="00E44D14" w:rsidRDefault="005A20B6">
      <w:pPr>
        <w:widowControl/>
        <w:jc w:val="left"/>
      </w:pPr>
      <w:r>
        <w:rPr>
          <w:rFonts w:ascii="宋体" w:eastAsia="宋体" w:hAnsi="宋体" w:cs="宋体"/>
          <w:noProof/>
          <w:kern w:val="0"/>
          <w:sz w:val="24"/>
          <w:lang w:bidi="ar"/>
        </w:rPr>
        <w:drawing>
          <wp:inline distT="0" distB="0" distL="114300" distR="114300">
            <wp:extent cx="5282565" cy="3286125"/>
            <wp:effectExtent l="0" t="0" r="13335" b="952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3"/>
                    <a:stretch>
                      <a:fillRect/>
                    </a:stretch>
                  </pic:blipFill>
                  <pic:spPr>
                    <a:xfrm>
                      <a:off x="0" y="0"/>
                      <a:ext cx="5282565" cy="3286125"/>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2</w:t>
      </w:r>
      <w:r>
        <w:rPr>
          <w:rFonts w:ascii="仿宋_GB2312" w:eastAsia="仿宋_GB2312" w:hint="eastAsia"/>
          <w:b/>
          <w:sz w:val="32"/>
          <w:szCs w:val="32"/>
        </w:rPr>
        <w:t>、</w:t>
      </w:r>
      <w:r>
        <w:rPr>
          <w:rFonts w:ascii="仿宋_GB2312" w:eastAsia="仿宋_GB2312" w:hint="eastAsia"/>
          <w:b/>
          <w:sz w:val="32"/>
          <w:szCs w:val="32"/>
        </w:rPr>
        <w:t>聚焦“三大攻坚任务”做好公开。</w:t>
      </w:r>
      <w:r>
        <w:rPr>
          <w:rFonts w:ascii="仿宋_GB2312" w:eastAsia="仿宋_GB2312" w:hint="eastAsia"/>
          <w:sz w:val="32"/>
          <w:szCs w:val="32"/>
        </w:rPr>
        <w:t>围绕防范化解重大风</w:t>
      </w:r>
      <w:r>
        <w:rPr>
          <w:rFonts w:ascii="仿宋_GB2312" w:eastAsia="仿宋_GB2312" w:hint="eastAsia"/>
          <w:sz w:val="32"/>
          <w:szCs w:val="32"/>
        </w:rPr>
        <w:lastRenderedPageBreak/>
        <w:t>险</w:t>
      </w:r>
      <w:r>
        <w:rPr>
          <w:rFonts w:ascii="仿宋_GB2312" w:eastAsia="仿宋_GB2312" w:hint="eastAsia"/>
          <w:sz w:val="32"/>
          <w:szCs w:val="32"/>
        </w:rPr>
        <w:t>、</w:t>
      </w:r>
      <w:r>
        <w:rPr>
          <w:rFonts w:ascii="仿宋_GB2312" w:eastAsia="仿宋_GB2312" w:hint="eastAsia"/>
          <w:sz w:val="32"/>
          <w:szCs w:val="32"/>
        </w:rPr>
        <w:t>精准脱贫</w:t>
      </w:r>
      <w:r>
        <w:rPr>
          <w:rFonts w:ascii="仿宋_GB2312" w:eastAsia="仿宋_GB2312" w:hint="eastAsia"/>
          <w:sz w:val="32"/>
          <w:szCs w:val="32"/>
        </w:rPr>
        <w:t>、污染防治</w:t>
      </w:r>
      <w:r>
        <w:rPr>
          <w:rFonts w:ascii="仿宋_GB2312" w:eastAsia="仿宋_GB2312" w:hint="eastAsia"/>
          <w:sz w:val="32"/>
          <w:szCs w:val="32"/>
        </w:rPr>
        <w:t>推进公开</w:t>
      </w:r>
      <w:r>
        <w:rPr>
          <w:rFonts w:ascii="仿宋_GB2312" w:eastAsia="仿宋_GB2312" w:hint="eastAsia"/>
          <w:sz w:val="32"/>
          <w:szCs w:val="32"/>
        </w:rPr>
        <w:t>，</w:t>
      </w:r>
      <w:r>
        <w:rPr>
          <w:rFonts w:ascii="仿宋_GB2312" w:eastAsia="仿宋_GB2312" w:hint="eastAsia"/>
          <w:sz w:val="32"/>
          <w:szCs w:val="32"/>
        </w:rPr>
        <w:t>完善扶贫资金项目公告公示制度，细化扶贫资金项目信息公开内容</w:t>
      </w:r>
      <w:r>
        <w:rPr>
          <w:rFonts w:ascii="仿宋_GB2312" w:eastAsia="仿宋_GB2312" w:hint="eastAsia"/>
          <w:sz w:val="32"/>
          <w:szCs w:val="32"/>
        </w:rPr>
        <w:t>；</w:t>
      </w:r>
      <w:r>
        <w:rPr>
          <w:rFonts w:ascii="仿宋_GB2312" w:eastAsia="仿宋_GB2312" w:hint="eastAsia"/>
          <w:sz w:val="32"/>
          <w:szCs w:val="32"/>
        </w:rPr>
        <w:t>及时公开环境污染防治和生态保护政策措施、环境治理工作进展、实施效果等信息。及时公开报道督察整改和典型案件查处情况，回应社会关切和公众期待。</w:t>
      </w:r>
    </w:p>
    <w:p w:rsidR="00E44D14" w:rsidRDefault="005A20B6">
      <w:pPr>
        <w:widowControl/>
        <w:jc w:val="left"/>
      </w:pPr>
      <w:r>
        <w:rPr>
          <w:rFonts w:ascii="宋体" w:eastAsia="宋体" w:hAnsi="宋体" w:cs="宋体"/>
          <w:noProof/>
          <w:kern w:val="0"/>
          <w:sz w:val="24"/>
          <w:lang w:bidi="ar"/>
        </w:rPr>
        <w:drawing>
          <wp:inline distT="0" distB="0" distL="114300" distR="114300">
            <wp:extent cx="5382895" cy="3609975"/>
            <wp:effectExtent l="0" t="0" r="8255" b="9525"/>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4"/>
                    <a:stretch>
                      <a:fillRect/>
                    </a:stretch>
                  </pic:blipFill>
                  <pic:spPr>
                    <a:xfrm>
                      <a:off x="0" y="0"/>
                      <a:ext cx="5382895" cy="3609975"/>
                    </a:xfrm>
                    <a:prstGeom prst="rect">
                      <a:avLst/>
                    </a:prstGeom>
                    <a:noFill/>
                    <a:ln w="9525">
                      <a:noFill/>
                    </a:ln>
                  </pic:spPr>
                </pic:pic>
              </a:graphicData>
            </a:graphic>
          </wp:inline>
        </w:drawing>
      </w:r>
    </w:p>
    <w:p w:rsidR="00E44D14" w:rsidRDefault="005A20B6">
      <w:pPr>
        <w:numPr>
          <w:ilvl w:val="0"/>
          <w:numId w:val="2"/>
        </w:numPr>
        <w:spacing w:line="480" w:lineRule="auto"/>
        <w:ind w:left="0" w:firstLineChars="150" w:firstLine="482"/>
        <w:rPr>
          <w:rFonts w:ascii="仿宋_GB2312" w:eastAsia="仿宋_GB2312"/>
          <w:sz w:val="32"/>
          <w:szCs w:val="32"/>
        </w:rPr>
      </w:pPr>
      <w:r>
        <w:rPr>
          <w:rFonts w:ascii="仿宋_GB2312" w:eastAsia="仿宋_GB2312" w:hint="eastAsia"/>
          <w:b/>
          <w:sz w:val="32"/>
          <w:szCs w:val="32"/>
        </w:rPr>
        <w:t>聚焦“放管服”改革做好公开。</w:t>
      </w:r>
      <w:r>
        <w:rPr>
          <w:rFonts w:ascii="仿宋_GB2312" w:eastAsia="仿宋_GB2312" w:hint="eastAsia"/>
          <w:sz w:val="32"/>
          <w:szCs w:val="32"/>
        </w:rPr>
        <w:t>做好权责清单调整与公开</w:t>
      </w:r>
      <w:r>
        <w:rPr>
          <w:rFonts w:ascii="仿宋_GB2312" w:eastAsia="仿宋_GB2312" w:hint="eastAsia"/>
          <w:sz w:val="32"/>
          <w:szCs w:val="32"/>
        </w:rPr>
        <w:t>，</w:t>
      </w:r>
      <w:r>
        <w:rPr>
          <w:rFonts w:ascii="仿宋_GB2312" w:eastAsia="仿宋_GB2312" w:hint="eastAsia"/>
          <w:sz w:val="32"/>
          <w:szCs w:val="32"/>
        </w:rPr>
        <w:t>结合</w:t>
      </w:r>
      <w:r>
        <w:rPr>
          <w:rFonts w:ascii="仿宋_GB2312" w:eastAsia="仿宋_GB2312" w:hint="eastAsia"/>
          <w:sz w:val="32"/>
          <w:szCs w:val="32"/>
        </w:rPr>
        <w:t>我市</w:t>
      </w:r>
      <w:r>
        <w:rPr>
          <w:rFonts w:ascii="仿宋_GB2312" w:eastAsia="仿宋_GB2312" w:hint="eastAsia"/>
          <w:sz w:val="32"/>
          <w:szCs w:val="32"/>
        </w:rPr>
        <w:t>政府机构改革和职能优化，做好政府部门权责清单调整和公开工作，强化对行政权力的制约和监督，推动政府部门依法全面规范履职。</w:t>
      </w:r>
      <w:r>
        <w:rPr>
          <w:rFonts w:ascii="仿宋_GB2312" w:eastAsia="仿宋_GB2312" w:hAnsi="仿宋_GB2312" w:cs="仿宋_GB2312" w:hint="eastAsia"/>
          <w:sz w:val="32"/>
          <w:szCs w:val="32"/>
        </w:rPr>
        <w:t>市区两级行政许可目录、行政权力清单、政府部门责任清单和公共服务事项目录全部在本级政府网站集中发布。</w:t>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355590" cy="2524760"/>
            <wp:effectExtent l="0" t="0" r="16510" b="889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5"/>
                    <a:stretch>
                      <a:fillRect/>
                    </a:stretch>
                  </pic:blipFill>
                  <pic:spPr>
                    <a:xfrm>
                      <a:off x="0" y="0"/>
                      <a:ext cx="5355590" cy="2524760"/>
                    </a:xfrm>
                    <a:prstGeom prst="rect">
                      <a:avLst/>
                    </a:prstGeom>
                    <a:noFill/>
                    <a:ln w="9525">
                      <a:noFill/>
                    </a:ln>
                  </pic:spPr>
                </pic:pic>
              </a:graphicData>
            </a:graphic>
          </wp:inline>
        </w:drawing>
      </w:r>
    </w:p>
    <w:p w:rsidR="00E44D14" w:rsidRDefault="005A20B6">
      <w:pPr>
        <w:spacing w:line="480" w:lineRule="auto"/>
        <w:ind w:leftChars="200" w:left="420"/>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（二）</w:t>
      </w:r>
      <w:r>
        <w:rPr>
          <w:rFonts w:ascii="楷体_GB2312" w:eastAsia="楷体_GB2312" w:hAnsi="楷体_GB2312" w:cs="楷体_GB2312" w:hint="eastAsia"/>
          <w:b/>
          <w:bCs/>
          <w:kern w:val="0"/>
          <w:sz w:val="32"/>
          <w:szCs w:val="32"/>
        </w:rPr>
        <w:t>围绕法治政府建设着力推进公开</w:t>
      </w:r>
    </w:p>
    <w:p w:rsidR="00E44D14" w:rsidRDefault="005A20B6">
      <w:pPr>
        <w:spacing w:line="480" w:lineRule="auto"/>
        <w:ind w:firstLineChars="150" w:firstLine="482"/>
      </w:pPr>
      <w:r>
        <w:rPr>
          <w:rFonts w:ascii="仿宋_GB2312" w:eastAsia="仿宋_GB2312" w:hint="eastAsia"/>
          <w:b/>
          <w:sz w:val="32"/>
          <w:szCs w:val="32"/>
        </w:rPr>
        <w:t>1</w:t>
      </w:r>
      <w:r>
        <w:rPr>
          <w:rFonts w:ascii="仿宋_GB2312" w:eastAsia="仿宋_GB2312" w:hint="eastAsia"/>
          <w:b/>
          <w:sz w:val="32"/>
          <w:szCs w:val="32"/>
        </w:rPr>
        <w:t>、</w:t>
      </w:r>
      <w:r>
        <w:rPr>
          <w:rFonts w:ascii="仿宋_GB2312" w:eastAsia="仿宋_GB2312" w:hint="eastAsia"/>
          <w:b/>
          <w:sz w:val="32"/>
          <w:szCs w:val="32"/>
        </w:rPr>
        <w:t>推进重大行政决策公开。</w:t>
      </w:r>
      <w:r>
        <w:rPr>
          <w:rFonts w:ascii="仿宋_GB2312" w:eastAsia="仿宋_GB2312" w:hint="eastAsia"/>
          <w:sz w:val="32"/>
          <w:szCs w:val="32"/>
        </w:rPr>
        <w:t>健全落实</w:t>
      </w:r>
      <w:r>
        <w:rPr>
          <w:rFonts w:ascii="仿宋_GB2312" w:eastAsia="仿宋_GB2312" w:hint="eastAsia"/>
          <w:sz w:val="32"/>
          <w:szCs w:val="32"/>
        </w:rPr>
        <w:t>我市</w:t>
      </w:r>
      <w:r>
        <w:rPr>
          <w:rFonts w:ascii="仿宋_GB2312" w:eastAsia="仿宋_GB2312" w:hint="eastAsia"/>
          <w:sz w:val="32"/>
          <w:szCs w:val="32"/>
        </w:rPr>
        <w:t>重大决策</w:t>
      </w:r>
      <w:proofErr w:type="gramStart"/>
      <w:r>
        <w:rPr>
          <w:rFonts w:ascii="仿宋_GB2312" w:eastAsia="仿宋_GB2312" w:hint="eastAsia"/>
          <w:sz w:val="32"/>
          <w:szCs w:val="32"/>
        </w:rPr>
        <w:t>预公开</w:t>
      </w:r>
      <w:proofErr w:type="gramEnd"/>
      <w:r>
        <w:rPr>
          <w:rFonts w:ascii="仿宋_GB2312" w:eastAsia="仿宋_GB2312" w:hint="eastAsia"/>
          <w:sz w:val="32"/>
          <w:szCs w:val="32"/>
        </w:rPr>
        <w:t>制度，涉及群众切身利益、需要社会广泛知晓的重大行政决策，除依法应当保密的外，决策方案拟定部门在决策前向社会公布决策草案、决策依据，通过政府网站、新闻媒体，以及听证座谈、调查研究、咨询协商、媒体沟通等方式，广泛听取公众意见，并以适当方式及时公开意见收集汇总情况、采纳情况和未予采纳的理由等</w:t>
      </w:r>
      <w:r>
        <w:rPr>
          <w:rFonts w:ascii="仿宋_GB2312" w:eastAsia="仿宋_GB2312" w:hint="eastAsia"/>
          <w:sz w:val="32"/>
          <w:szCs w:val="32"/>
        </w:rPr>
        <w:t>信息</w:t>
      </w:r>
      <w:r>
        <w:rPr>
          <w:rFonts w:ascii="仿宋_GB2312" w:eastAsia="仿宋_GB2312" w:hint="eastAsia"/>
          <w:sz w:val="32"/>
          <w:szCs w:val="32"/>
        </w:rPr>
        <w:t>。</w:t>
      </w:r>
    </w:p>
    <w:p w:rsidR="00E44D14" w:rsidRDefault="005A20B6">
      <w:pPr>
        <w:spacing w:line="480" w:lineRule="auto"/>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extent cx="5496560" cy="3010535"/>
            <wp:effectExtent l="0" t="0" r="8890" b="1841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16"/>
                    <a:stretch>
                      <a:fillRect/>
                    </a:stretch>
                  </pic:blipFill>
                  <pic:spPr>
                    <a:xfrm>
                      <a:off x="0" y="0"/>
                      <a:ext cx="5496560" cy="3010535"/>
                    </a:xfrm>
                    <a:prstGeom prst="rect">
                      <a:avLst/>
                    </a:prstGeom>
                    <a:noFill/>
                    <a:ln w="9525">
                      <a:noFill/>
                    </a:ln>
                  </pic:spPr>
                </pic:pic>
              </a:graphicData>
            </a:graphic>
          </wp:inline>
        </w:drawing>
      </w:r>
    </w:p>
    <w:p w:rsidR="00E44D14" w:rsidRDefault="005A20B6">
      <w:pPr>
        <w:numPr>
          <w:ilvl w:val="0"/>
          <w:numId w:val="3"/>
        </w:numPr>
        <w:spacing w:line="480" w:lineRule="auto"/>
        <w:ind w:firstLineChars="150" w:firstLine="482"/>
        <w:rPr>
          <w:rFonts w:ascii="仿宋_GB2312" w:eastAsia="仿宋_GB2312"/>
          <w:sz w:val="32"/>
          <w:szCs w:val="32"/>
        </w:rPr>
      </w:pPr>
      <w:r>
        <w:rPr>
          <w:rFonts w:ascii="仿宋_GB2312" w:eastAsia="仿宋_GB2312" w:hint="eastAsia"/>
          <w:b/>
          <w:sz w:val="32"/>
          <w:szCs w:val="32"/>
        </w:rPr>
        <w:lastRenderedPageBreak/>
        <w:t>推进政府会议公开。</w:t>
      </w:r>
      <w:r>
        <w:rPr>
          <w:rFonts w:ascii="仿宋_GB2312" w:eastAsia="仿宋_GB2312" w:hint="eastAsia"/>
          <w:sz w:val="32"/>
          <w:szCs w:val="32"/>
        </w:rPr>
        <w:t>建立健全</w:t>
      </w:r>
      <w:r>
        <w:rPr>
          <w:rFonts w:ascii="仿宋_GB2312" w:eastAsia="仿宋_GB2312" w:hint="eastAsia"/>
          <w:sz w:val="32"/>
          <w:szCs w:val="32"/>
        </w:rPr>
        <w:t>了</w:t>
      </w:r>
      <w:r>
        <w:rPr>
          <w:rFonts w:ascii="仿宋_GB2312" w:eastAsia="仿宋_GB2312" w:hint="eastAsia"/>
          <w:sz w:val="32"/>
          <w:szCs w:val="32"/>
        </w:rPr>
        <w:t>利益相关方、公众、专家、媒体等列席政府会议制度，增强决策透明度。对涉及公众利益、需要社会广泛知晓的电视电话会议，积极通过网络、新媒体直播等形式向社会公开。</w:t>
      </w:r>
      <w:r>
        <w:rPr>
          <w:rFonts w:ascii="仿宋_GB2312" w:eastAsia="仿宋_GB2312" w:hint="eastAsia"/>
          <w:sz w:val="32"/>
          <w:szCs w:val="32"/>
        </w:rPr>
        <w:t>市</w:t>
      </w:r>
      <w:r>
        <w:rPr>
          <w:rFonts w:ascii="仿宋_GB2312" w:eastAsia="仿宋_GB2312" w:hint="eastAsia"/>
          <w:sz w:val="32"/>
          <w:szCs w:val="32"/>
        </w:rPr>
        <w:t>政府全体会议和常</w:t>
      </w:r>
      <w:r>
        <w:rPr>
          <w:rFonts w:ascii="仿宋_GB2312" w:eastAsia="仿宋_GB2312" w:hint="eastAsia"/>
          <w:sz w:val="32"/>
          <w:szCs w:val="32"/>
        </w:rPr>
        <w:t>务会议讨论决定的事项、政府及其部门制定的政策，除依法需要保密的外应及时公开，以公开促进依法行政和政策落地见效，充分保障人民群众的知情权。</w:t>
      </w:r>
    </w:p>
    <w:p w:rsidR="00E44D14" w:rsidRDefault="005A20B6">
      <w:pPr>
        <w:widowControl/>
        <w:jc w:val="left"/>
      </w:pPr>
      <w:r>
        <w:rPr>
          <w:rFonts w:ascii="宋体" w:eastAsia="宋体" w:hAnsi="宋体" w:cs="宋体"/>
          <w:noProof/>
          <w:kern w:val="0"/>
          <w:sz w:val="24"/>
          <w:lang w:bidi="ar"/>
        </w:rPr>
        <w:drawing>
          <wp:inline distT="0" distB="0" distL="114300" distR="114300">
            <wp:extent cx="5475605" cy="3709035"/>
            <wp:effectExtent l="0" t="0" r="10795" b="5715"/>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17"/>
                    <a:stretch>
                      <a:fillRect/>
                    </a:stretch>
                  </pic:blipFill>
                  <pic:spPr>
                    <a:xfrm>
                      <a:off x="0" y="0"/>
                      <a:ext cx="5475605" cy="3709035"/>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3</w:t>
      </w:r>
      <w:r>
        <w:rPr>
          <w:rFonts w:ascii="仿宋_GB2312" w:eastAsia="仿宋_GB2312" w:hint="eastAsia"/>
          <w:b/>
          <w:sz w:val="32"/>
          <w:szCs w:val="32"/>
        </w:rPr>
        <w:t>、推进政策执行公开。</w:t>
      </w:r>
      <w:r>
        <w:rPr>
          <w:rFonts w:ascii="仿宋_GB2312" w:eastAsia="仿宋_GB2312" w:hint="eastAsia"/>
          <w:sz w:val="32"/>
          <w:szCs w:val="32"/>
        </w:rPr>
        <w:t>积极推进我市重要政策措施、重点工作任务执行情况公开，全面公开实施步骤、具体措施、责任分工、工作进展、工作成效、监督方式等信息。加大督查情况公开力度，主动公开督查发现问题及整改落实情况，以及不作为、慢作为、乱作为问责情况。建立健全政策落实跟踪反馈和评估制度，发挥好人大代表、政协委员、社会公众、新闻媒体的监督作用，运用好第三方评估、民意调查等形式，科</w:t>
      </w:r>
      <w:r>
        <w:rPr>
          <w:rFonts w:ascii="仿宋_GB2312" w:eastAsia="仿宋_GB2312" w:hint="eastAsia"/>
          <w:sz w:val="32"/>
          <w:szCs w:val="32"/>
        </w:rPr>
        <w:t>学评价政策效果，推进</w:t>
      </w:r>
      <w:r>
        <w:rPr>
          <w:rFonts w:ascii="仿宋_GB2312" w:eastAsia="仿宋_GB2312" w:hint="eastAsia"/>
          <w:sz w:val="32"/>
          <w:szCs w:val="32"/>
        </w:rPr>
        <w:lastRenderedPageBreak/>
        <w:t>评估结果公开。</w:t>
      </w:r>
    </w:p>
    <w:p w:rsidR="00E44D14" w:rsidRDefault="005A20B6">
      <w:pPr>
        <w:widowControl/>
        <w:jc w:val="left"/>
      </w:pPr>
      <w:r>
        <w:rPr>
          <w:rFonts w:ascii="宋体" w:eastAsia="宋体" w:hAnsi="宋体" w:cs="宋体"/>
          <w:noProof/>
          <w:kern w:val="0"/>
          <w:sz w:val="24"/>
          <w:lang w:bidi="ar"/>
        </w:rPr>
        <w:drawing>
          <wp:inline distT="0" distB="0" distL="114300" distR="114300">
            <wp:extent cx="5193665" cy="2743835"/>
            <wp:effectExtent l="0" t="0" r="3175" b="14605"/>
            <wp:docPr id="3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IMG_256"/>
                    <pic:cNvPicPr>
                      <a:picLocks noChangeAspect="1"/>
                    </pic:cNvPicPr>
                  </pic:nvPicPr>
                  <pic:blipFill>
                    <a:blip r:embed="rId18"/>
                    <a:stretch>
                      <a:fillRect/>
                    </a:stretch>
                  </pic:blipFill>
                  <pic:spPr>
                    <a:xfrm>
                      <a:off x="0" y="0"/>
                      <a:ext cx="5193665" cy="2743835"/>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4</w:t>
      </w:r>
      <w:r>
        <w:rPr>
          <w:rFonts w:ascii="仿宋_GB2312" w:eastAsia="仿宋_GB2312" w:hint="eastAsia"/>
          <w:b/>
          <w:sz w:val="32"/>
          <w:szCs w:val="32"/>
        </w:rPr>
        <w:t>、推进建议提案办理结果公开。</w:t>
      </w:r>
      <w:r>
        <w:rPr>
          <w:rFonts w:ascii="仿宋_GB2312" w:eastAsia="仿宋_GB2312" w:hint="eastAsia"/>
          <w:sz w:val="32"/>
          <w:szCs w:val="32"/>
        </w:rPr>
        <w:t>对涉及我市公共利益、公众权益、社会关切及需要社会广泛知晓的建议和提案办理复文，原则上全文公开。对部分涉及面较宽、情况较复杂的建议和提案办理复文，采用摘要公开的方式，公开办理复文的主要内容。</w:t>
      </w:r>
    </w:p>
    <w:p w:rsidR="00E44D14" w:rsidRDefault="005A20B6">
      <w:pPr>
        <w:widowControl/>
        <w:jc w:val="left"/>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extent cx="5325110" cy="3234690"/>
            <wp:effectExtent l="0" t="0" r="889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9"/>
                    <a:stretch>
                      <a:fillRect/>
                    </a:stretch>
                  </pic:blipFill>
                  <pic:spPr>
                    <a:xfrm>
                      <a:off x="0" y="0"/>
                      <a:ext cx="5325110" cy="3234690"/>
                    </a:xfrm>
                    <a:prstGeom prst="rect">
                      <a:avLst/>
                    </a:prstGeom>
                    <a:noFill/>
                    <a:ln w="9525">
                      <a:noFill/>
                    </a:ln>
                  </pic:spPr>
                </pic:pic>
              </a:graphicData>
            </a:graphic>
          </wp:inline>
        </w:drawing>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523230" cy="3552825"/>
            <wp:effectExtent l="0" t="0" r="127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0"/>
                    <a:stretch>
                      <a:fillRect/>
                    </a:stretch>
                  </pic:blipFill>
                  <pic:spPr>
                    <a:xfrm>
                      <a:off x="0" y="0"/>
                      <a:ext cx="5523230" cy="3552825"/>
                    </a:xfrm>
                    <a:prstGeom prst="rect">
                      <a:avLst/>
                    </a:prstGeom>
                    <a:noFill/>
                    <a:ln w="9525">
                      <a:noFill/>
                    </a:ln>
                  </pic:spPr>
                </pic:pic>
              </a:graphicData>
            </a:graphic>
          </wp:inline>
        </w:drawing>
      </w:r>
    </w:p>
    <w:p w:rsidR="00E44D14" w:rsidRDefault="00E44D14">
      <w:pPr>
        <w:widowControl/>
        <w:jc w:val="left"/>
        <w:rPr>
          <w:rFonts w:ascii="宋体" w:eastAsia="宋体" w:hAnsi="宋体" w:cs="宋体"/>
          <w:kern w:val="0"/>
          <w:sz w:val="24"/>
          <w:lang w:bidi="ar"/>
        </w:rPr>
      </w:pPr>
    </w:p>
    <w:p w:rsidR="00E44D14" w:rsidRDefault="005A20B6">
      <w:pPr>
        <w:spacing w:line="480" w:lineRule="auto"/>
        <w:ind w:leftChars="200" w:left="420"/>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（三）围绕重点领域着力推进公开</w:t>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、推进财政预决算信息公开。</w:t>
      </w:r>
      <w:r>
        <w:rPr>
          <w:rFonts w:ascii="仿宋_GB2312" w:eastAsia="仿宋_GB2312" w:hint="eastAsia"/>
          <w:sz w:val="32"/>
          <w:szCs w:val="32"/>
        </w:rPr>
        <w:t>在市政府网站上设立预决算公开统一平台（或专栏），将政府预决算、部门预决算在平台（或专栏）上集中公开，并编制目录，对公开内容进行分类、分级，方便公众查阅和监督。</w:t>
      </w:r>
      <w:r>
        <w:rPr>
          <w:rFonts w:ascii="仿宋_GB2312" w:eastAsia="仿宋_GB2312" w:hint="eastAsia"/>
          <w:sz w:val="32"/>
          <w:szCs w:val="32"/>
        </w:rPr>
        <w:t>加大预决算公开力度、细化公开内容</w:t>
      </w:r>
      <w:r>
        <w:rPr>
          <w:rFonts w:ascii="仿宋_GB2312" w:eastAsia="仿宋_GB2312" w:hint="eastAsia"/>
          <w:sz w:val="32"/>
          <w:szCs w:val="32"/>
        </w:rPr>
        <w:t>，</w:t>
      </w:r>
      <w:r>
        <w:rPr>
          <w:rFonts w:ascii="仿宋_GB2312" w:eastAsia="仿宋_GB2312" w:hint="eastAsia"/>
          <w:sz w:val="32"/>
          <w:szCs w:val="32"/>
        </w:rPr>
        <w:t>2017</w:t>
      </w:r>
      <w:r>
        <w:rPr>
          <w:rFonts w:ascii="仿宋_GB2312" w:eastAsia="仿宋_GB2312" w:hint="eastAsia"/>
          <w:sz w:val="32"/>
          <w:szCs w:val="32"/>
        </w:rPr>
        <w:t>年度预算决算及</w:t>
      </w:r>
      <w:r>
        <w:rPr>
          <w:rFonts w:ascii="仿宋_GB2312" w:eastAsia="仿宋_GB2312" w:hint="eastAsia"/>
          <w:sz w:val="32"/>
          <w:szCs w:val="32"/>
        </w:rPr>
        <w:t>2018</w:t>
      </w:r>
      <w:r>
        <w:rPr>
          <w:rFonts w:ascii="仿宋_GB2312" w:eastAsia="仿宋_GB2312" w:hint="eastAsia"/>
          <w:sz w:val="32"/>
          <w:szCs w:val="32"/>
        </w:rPr>
        <w:t>年度预算已经在莱芜市预算决算平台及时发布</w:t>
      </w:r>
      <w:r>
        <w:rPr>
          <w:rFonts w:ascii="仿宋_GB2312" w:eastAsia="仿宋_GB2312" w:hint="eastAsia"/>
          <w:sz w:val="32"/>
          <w:szCs w:val="32"/>
        </w:rPr>
        <w:t>。</w:t>
      </w:r>
      <w:r>
        <w:rPr>
          <w:rFonts w:ascii="仿宋_GB2312" w:eastAsia="仿宋_GB2312" w:hint="eastAsia"/>
          <w:sz w:val="32"/>
          <w:szCs w:val="32"/>
        </w:rPr>
        <w:t>积极推进政府债务领域信息公开，及时公开本地区政府债务限额、余额、期限、用途等信息。</w:t>
      </w:r>
    </w:p>
    <w:p w:rsidR="00E44D14" w:rsidRDefault="00E44D14">
      <w:pPr>
        <w:spacing w:line="480" w:lineRule="auto"/>
        <w:ind w:firstLineChars="200" w:firstLine="640"/>
        <w:rPr>
          <w:rFonts w:ascii="仿宋_GB2312" w:eastAsia="仿宋_GB2312"/>
          <w:sz w:val="32"/>
          <w:szCs w:val="32"/>
        </w:rPr>
      </w:pP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534025" cy="3591560"/>
            <wp:effectExtent l="0" t="0" r="9525" b="889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1"/>
                    <a:stretch>
                      <a:fillRect/>
                    </a:stretch>
                  </pic:blipFill>
                  <pic:spPr>
                    <a:xfrm>
                      <a:off x="0" y="0"/>
                      <a:ext cx="5534025" cy="3591560"/>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2</w:t>
      </w:r>
      <w:r>
        <w:rPr>
          <w:rFonts w:ascii="仿宋_GB2312" w:eastAsia="仿宋_GB2312" w:hint="eastAsia"/>
          <w:b/>
          <w:sz w:val="32"/>
          <w:szCs w:val="32"/>
        </w:rPr>
        <w:t>、推进重大建设项目批准和实施领域信息公开。</w:t>
      </w:r>
      <w:r>
        <w:rPr>
          <w:rFonts w:ascii="仿宋_GB2312" w:eastAsia="仿宋_GB2312" w:hint="eastAsia"/>
          <w:sz w:val="32"/>
          <w:szCs w:val="32"/>
        </w:rPr>
        <w:t>积极做好《国务院办公厅关于推进重大建设项目批准和实施领域政府信息公开的意见》（国办发〔</w:t>
      </w:r>
      <w:r>
        <w:rPr>
          <w:rFonts w:ascii="仿宋_GB2312" w:eastAsia="仿宋_GB2312" w:hint="eastAsia"/>
          <w:sz w:val="32"/>
          <w:szCs w:val="32"/>
        </w:rPr>
        <w:t>2017</w:t>
      </w:r>
      <w:r>
        <w:rPr>
          <w:rFonts w:ascii="仿宋_GB2312" w:eastAsia="仿宋_GB2312" w:hint="eastAsia"/>
          <w:sz w:val="32"/>
          <w:szCs w:val="32"/>
        </w:rPr>
        <w:t>〕</w:t>
      </w:r>
      <w:r>
        <w:rPr>
          <w:rFonts w:ascii="仿宋_GB2312" w:eastAsia="仿宋_GB2312" w:hint="eastAsia"/>
          <w:sz w:val="32"/>
          <w:szCs w:val="32"/>
        </w:rPr>
        <w:t>94</w:t>
      </w:r>
      <w:r>
        <w:rPr>
          <w:rFonts w:ascii="仿宋_GB2312" w:eastAsia="仿宋_GB2312" w:hint="eastAsia"/>
          <w:sz w:val="32"/>
          <w:szCs w:val="32"/>
        </w:rPr>
        <w:t>号）的贯彻落实</w:t>
      </w:r>
      <w:r>
        <w:rPr>
          <w:rFonts w:ascii="仿宋_GB2312" w:eastAsia="仿宋_GB2312" w:hint="eastAsia"/>
          <w:sz w:val="32"/>
          <w:szCs w:val="32"/>
        </w:rPr>
        <w:t>。重点公开批准服务、批准结果、招投标、征收土地、重大设计变更、施工、质量安全监督、竣工等</w:t>
      </w:r>
      <w:r>
        <w:rPr>
          <w:rFonts w:ascii="仿宋_GB2312" w:eastAsia="仿宋_GB2312" w:hint="eastAsia"/>
          <w:sz w:val="32"/>
          <w:szCs w:val="32"/>
        </w:rPr>
        <w:t>8</w:t>
      </w:r>
      <w:r>
        <w:rPr>
          <w:rFonts w:ascii="仿宋_GB2312" w:eastAsia="仿宋_GB2312" w:hint="eastAsia"/>
          <w:sz w:val="32"/>
          <w:szCs w:val="32"/>
        </w:rPr>
        <w:t>类信息，明确公开主体，强化公开时效。</w:t>
      </w:r>
      <w:r>
        <w:rPr>
          <w:rFonts w:ascii="仿宋_GB2312" w:eastAsia="仿宋_GB2312" w:hint="eastAsia"/>
          <w:sz w:val="32"/>
          <w:szCs w:val="32"/>
        </w:rPr>
        <w:t>2018</w:t>
      </w:r>
      <w:r>
        <w:rPr>
          <w:rFonts w:ascii="仿宋_GB2312" w:eastAsia="仿宋_GB2312" w:hint="eastAsia"/>
          <w:sz w:val="32"/>
          <w:szCs w:val="32"/>
        </w:rPr>
        <w:t>年度莱芜市重大建设项目目录、招投标、征收土地、重大设计变更、施工、质量安全监督、竣工等信息已经在市政府网站及时发布。</w:t>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519420" cy="3625215"/>
            <wp:effectExtent l="0" t="0" r="5080" b="1333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22"/>
                    <a:stretch>
                      <a:fillRect/>
                    </a:stretch>
                  </pic:blipFill>
                  <pic:spPr>
                    <a:xfrm>
                      <a:off x="0" y="0"/>
                      <a:ext cx="5519420" cy="3625215"/>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3</w:t>
      </w:r>
      <w:r>
        <w:rPr>
          <w:rFonts w:ascii="仿宋_GB2312" w:eastAsia="仿宋_GB2312" w:hint="eastAsia"/>
          <w:b/>
          <w:sz w:val="32"/>
          <w:szCs w:val="32"/>
        </w:rPr>
        <w:t>、推进公共资源配置领域信息公开。</w:t>
      </w:r>
      <w:r>
        <w:rPr>
          <w:rFonts w:ascii="仿宋_GB2312" w:eastAsia="仿宋_GB2312" w:hint="eastAsia"/>
          <w:sz w:val="32"/>
          <w:szCs w:val="32"/>
        </w:rPr>
        <w:t>积极做好《国务院办公厅关于推进公共资源配置领域政府信息公开的意见》（国办发〔</w:t>
      </w:r>
      <w:r>
        <w:rPr>
          <w:rFonts w:ascii="仿宋_GB2312" w:eastAsia="仿宋_GB2312" w:hint="eastAsia"/>
          <w:sz w:val="32"/>
          <w:szCs w:val="32"/>
        </w:rPr>
        <w:t>2017</w:t>
      </w:r>
      <w:r>
        <w:rPr>
          <w:rFonts w:ascii="仿宋_GB2312" w:eastAsia="仿宋_GB2312" w:hint="eastAsia"/>
          <w:sz w:val="32"/>
          <w:szCs w:val="32"/>
        </w:rPr>
        <w:t>〕</w:t>
      </w:r>
      <w:r>
        <w:rPr>
          <w:rFonts w:ascii="仿宋_GB2312" w:eastAsia="仿宋_GB2312" w:hint="eastAsia"/>
          <w:sz w:val="32"/>
          <w:szCs w:val="32"/>
        </w:rPr>
        <w:t>97</w:t>
      </w:r>
      <w:r>
        <w:rPr>
          <w:rFonts w:ascii="仿宋_GB2312" w:eastAsia="仿宋_GB2312" w:hint="eastAsia"/>
          <w:sz w:val="32"/>
          <w:szCs w:val="32"/>
        </w:rPr>
        <w:t>号）的贯彻落实，重点公开我市住房保障、国有土地使用权出让、矿业权出让、政府采购、国有产权交易、工程建设项目招标投标等公共资源配置领域</w:t>
      </w:r>
      <w:r>
        <w:rPr>
          <w:rFonts w:ascii="仿宋_GB2312" w:eastAsia="仿宋_GB2312" w:hint="eastAsia"/>
          <w:sz w:val="32"/>
          <w:szCs w:val="32"/>
        </w:rPr>
        <w:t>信息。</w:t>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678170" cy="4034155"/>
            <wp:effectExtent l="0" t="0" r="17780" b="4445"/>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23"/>
                    <a:stretch>
                      <a:fillRect/>
                    </a:stretch>
                  </pic:blipFill>
                  <pic:spPr>
                    <a:xfrm>
                      <a:off x="0" y="0"/>
                      <a:ext cx="5678170" cy="4034155"/>
                    </a:xfrm>
                    <a:prstGeom prst="rect">
                      <a:avLst/>
                    </a:prstGeom>
                    <a:noFill/>
                    <a:ln w="9525">
                      <a:noFill/>
                    </a:ln>
                  </pic:spPr>
                </pic:pic>
              </a:graphicData>
            </a:graphic>
          </wp:inline>
        </w:drawing>
      </w: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4</w:t>
      </w:r>
      <w:r>
        <w:rPr>
          <w:rFonts w:ascii="仿宋_GB2312" w:eastAsia="仿宋_GB2312" w:hint="eastAsia"/>
          <w:b/>
          <w:sz w:val="32"/>
          <w:szCs w:val="32"/>
        </w:rPr>
        <w:t>、推进社会公益事业建设领域信息公开。</w:t>
      </w:r>
      <w:r>
        <w:rPr>
          <w:rFonts w:ascii="仿宋_GB2312" w:eastAsia="仿宋_GB2312" w:hint="eastAsia"/>
          <w:sz w:val="32"/>
          <w:szCs w:val="32"/>
        </w:rPr>
        <w:t>积极推进我市精准扶贫、精准脱贫、社会救助托底保障、食品安全、重大环境污染和生态破坏事件调查处理等信息公开，围绕人民群众最关心最直接最现实的利益问题</w:t>
      </w:r>
      <w:r>
        <w:rPr>
          <w:rFonts w:ascii="仿宋_GB2312" w:eastAsia="仿宋_GB2312" w:hint="eastAsia"/>
          <w:sz w:val="32"/>
          <w:szCs w:val="32"/>
        </w:rPr>
        <w:t>,</w:t>
      </w:r>
      <w:r>
        <w:rPr>
          <w:rFonts w:ascii="仿宋_GB2312" w:eastAsia="仿宋_GB2312" w:hint="eastAsia"/>
          <w:sz w:val="32"/>
          <w:szCs w:val="32"/>
        </w:rPr>
        <w:t>明确相关信息公开的主体、内容、标准、方式、程序。坚持高效便民</w:t>
      </w:r>
      <w:r>
        <w:rPr>
          <w:rFonts w:ascii="仿宋_GB2312" w:eastAsia="仿宋_GB2312" w:hint="eastAsia"/>
          <w:sz w:val="32"/>
          <w:szCs w:val="32"/>
        </w:rPr>
        <w:t>,</w:t>
      </w:r>
      <w:r>
        <w:rPr>
          <w:rFonts w:ascii="仿宋_GB2312" w:eastAsia="仿宋_GB2312" w:hint="eastAsia"/>
          <w:sz w:val="32"/>
          <w:szCs w:val="32"/>
        </w:rPr>
        <w:t>面向基层</w:t>
      </w:r>
      <w:r>
        <w:rPr>
          <w:rFonts w:ascii="仿宋_GB2312" w:eastAsia="仿宋_GB2312" w:hint="eastAsia"/>
          <w:sz w:val="32"/>
          <w:szCs w:val="32"/>
        </w:rPr>
        <w:t>,</w:t>
      </w:r>
      <w:r>
        <w:rPr>
          <w:rFonts w:ascii="仿宋_GB2312" w:eastAsia="仿宋_GB2312" w:hint="eastAsia"/>
          <w:sz w:val="32"/>
          <w:szCs w:val="32"/>
        </w:rPr>
        <w:t>贴近群众</w:t>
      </w:r>
      <w:r>
        <w:rPr>
          <w:rFonts w:ascii="仿宋_GB2312" w:eastAsia="仿宋_GB2312" w:hint="eastAsia"/>
          <w:sz w:val="32"/>
          <w:szCs w:val="32"/>
        </w:rPr>
        <w:t>,</w:t>
      </w:r>
      <w:r>
        <w:rPr>
          <w:rFonts w:ascii="仿宋_GB2312" w:eastAsia="仿宋_GB2312" w:hint="eastAsia"/>
          <w:sz w:val="32"/>
          <w:szCs w:val="32"/>
        </w:rPr>
        <w:t>运用多种方式发布信息、解读政策、加强引导</w:t>
      </w:r>
      <w:r>
        <w:rPr>
          <w:rFonts w:ascii="仿宋_GB2312" w:eastAsia="仿宋_GB2312" w:hint="eastAsia"/>
          <w:sz w:val="32"/>
          <w:szCs w:val="32"/>
        </w:rPr>
        <w:t>,</w:t>
      </w:r>
      <w:r>
        <w:rPr>
          <w:rFonts w:ascii="仿宋_GB2312" w:eastAsia="仿宋_GB2312" w:hint="eastAsia"/>
          <w:sz w:val="32"/>
          <w:szCs w:val="32"/>
        </w:rPr>
        <w:t>便于群众知晓、理解和监督。</w:t>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553710" cy="3468370"/>
            <wp:effectExtent l="0" t="0" r="8890" b="1778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4"/>
                    <a:stretch>
                      <a:fillRect/>
                    </a:stretch>
                  </pic:blipFill>
                  <pic:spPr>
                    <a:xfrm>
                      <a:off x="0" y="0"/>
                      <a:ext cx="5553710" cy="3468370"/>
                    </a:xfrm>
                    <a:prstGeom prst="rect">
                      <a:avLst/>
                    </a:prstGeom>
                    <a:noFill/>
                    <a:ln w="9525">
                      <a:noFill/>
                    </a:ln>
                  </pic:spPr>
                </pic:pic>
              </a:graphicData>
            </a:graphic>
          </wp:inline>
        </w:drawing>
      </w:r>
    </w:p>
    <w:p w:rsidR="00E44D14" w:rsidRDefault="005A20B6">
      <w:pPr>
        <w:spacing w:line="480" w:lineRule="auto"/>
        <w:ind w:leftChars="150" w:left="315" w:firstLineChars="200" w:firstLine="643"/>
        <w:rPr>
          <w:rFonts w:ascii="仿宋_GB2312" w:eastAsia="仿宋_GB2312"/>
          <w:sz w:val="32"/>
          <w:szCs w:val="32"/>
        </w:rPr>
      </w:pPr>
      <w:r>
        <w:rPr>
          <w:rFonts w:ascii="仿宋_GB2312" w:eastAsia="仿宋_GB2312" w:hint="eastAsia"/>
          <w:b/>
          <w:sz w:val="32"/>
          <w:szCs w:val="32"/>
        </w:rPr>
        <w:t>5</w:t>
      </w:r>
      <w:r>
        <w:rPr>
          <w:rFonts w:ascii="仿宋_GB2312" w:eastAsia="仿宋_GB2312" w:hint="eastAsia"/>
          <w:b/>
          <w:sz w:val="32"/>
          <w:szCs w:val="32"/>
        </w:rPr>
        <w:t>、推进民生领域信息公开。</w:t>
      </w:r>
      <w:r>
        <w:rPr>
          <w:rFonts w:ascii="仿宋_GB2312" w:eastAsia="仿宋_GB2312" w:hint="eastAsia"/>
          <w:bCs/>
          <w:sz w:val="32"/>
          <w:szCs w:val="32"/>
        </w:rPr>
        <w:t>脱贫攻坚扎实推进，整合扶贫资源，强化精准帮扶，积极发展庭院种植养殖、手工艺品制作等产业扶贫项目，开展“一对一”志愿帮扶活动。在政府网</w:t>
      </w:r>
      <w:r>
        <w:rPr>
          <w:rFonts w:ascii="仿宋_GB2312" w:eastAsia="仿宋_GB2312" w:hint="eastAsia"/>
          <w:bCs/>
          <w:sz w:val="32"/>
          <w:szCs w:val="32"/>
        </w:rPr>
        <w:t>站设立“扶贫工作信息”专栏，公开建档立</w:t>
      </w:r>
      <w:proofErr w:type="gramStart"/>
      <w:r>
        <w:rPr>
          <w:rFonts w:ascii="仿宋_GB2312" w:eastAsia="仿宋_GB2312" w:hint="eastAsia"/>
          <w:bCs/>
          <w:sz w:val="32"/>
          <w:szCs w:val="32"/>
        </w:rPr>
        <w:t>卡贫困</w:t>
      </w:r>
      <w:proofErr w:type="gramEnd"/>
      <w:r>
        <w:rPr>
          <w:rFonts w:ascii="仿宋_GB2312" w:eastAsia="仿宋_GB2312" w:hint="eastAsia"/>
          <w:bCs/>
          <w:sz w:val="32"/>
          <w:szCs w:val="32"/>
        </w:rPr>
        <w:t>人口、各区年度</w:t>
      </w:r>
      <w:r>
        <w:rPr>
          <w:rFonts w:ascii="仿宋_GB2312" w:eastAsia="仿宋_GB2312" w:hint="eastAsia"/>
          <w:sz w:val="32"/>
          <w:szCs w:val="32"/>
        </w:rPr>
        <w:t>减贫责任书、脱贫人员名单贫困村档案手册、行业帮扶方案、精准扶贫措施、扶贫项目实施情况、资金分配情况等。开设中央环保督查专栏，通过网站、微博、报纸、电视台等媒体及时向公众公布督查信息。定期召开新闻通报会，向全社会通报针对大气污染综合整治等情况。</w:t>
      </w:r>
    </w:p>
    <w:p w:rsidR="00E44D14" w:rsidRDefault="00E44D14">
      <w:pPr>
        <w:spacing w:line="480" w:lineRule="auto"/>
        <w:ind w:leftChars="150" w:left="315"/>
        <w:rPr>
          <w:rFonts w:ascii="仿宋_GB2312" w:eastAsia="仿宋_GB2312"/>
          <w:sz w:val="32"/>
          <w:szCs w:val="32"/>
        </w:rPr>
      </w:pPr>
    </w:p>
    <w:p w:rsidR="00E44D14" w:rsidRDefault="00E44D14">
      <w:pPr>
        <w:spacing w:line="480" w:lineRule="auto"/>
        <w:ind w:firstLineChars="200" w:firstLine="640"/>
        <w:rPr>
          <w:rFonts w:ascii="仿宋_GB2312" w:eastAsia="仿宋_GB2312"/>
          <w:sz w:val="32"/>
          <w:szCs w:val="32"/>
        </w:rPr>
      </w:pP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400675" cy="3383280"/>
            <wp:effectExtent l="0" t="0" r="9525" b="7620"/>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25"/>
                    <a:stretch>
                      <a:fillRect/>
                    </a:stretch>
                  </pic:blipFill>
                  <pic:spPr>
                    <a:xfrm>
                      <a:off x="0" y="0"/>
                      <a:ext cx="5400675" cy="3383280"/>
                    </a:xfrm>
                    <a:prstGeom prst="rect">
                      <a:avLst/>
                    </a:prstGeom>
                    <a:noFill/>
                    <a:ln w="9525">
                      <a:noFill/>
                    </a:ln>
                  </pic:spPr>
                </pic:pic>
              </a:graphicData>
            </a:graphic>
          </wp:inline>
        </w:drawing>
      </w:r>
    </w:p>
    <w:p w:rsidR="00E44D14" w:rsidRDefault="005A20B6">
      <w:pPr>
        <w:widowControl/>
        <w:jc w:val="left"/>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extent cx="5410200" cy="3512820"/>
            <wp:effectExtent l="0" t="0" r="0" b="11430"/>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26"/>
                    <a:stretch>
                      <a:fillRect/>
                    </a:stretch>
                  </pic:blipFill>
                  <pic:spPr>
                    <a:xfrm>
                      <a:off x="0" y="0"/>
                      <a:ext cx="5410200" cy="3512820"/>
                    </a:xfrm>
                    <a:prstGeom prst="rect">
                      <a:avLst/>
                    </a:prstGeom>
                    <a:noFill/>
                    <a:ln w="9525">
                      <a:noFill/>
                    </a:ln>
                  </pic:spPr>
                </pic:pic>
              </a:graphicData>
            </a:graphic>
          </wp:inline>
        </w:drawing>
      </w:r>
    </w:p>
    <w:p w:rsidR="00E44D14" w:rsidRDefault="005A20B6">
      <w:pPr>
        <w:widowControl/>
        <w:jc w:val="left"/>
      </w:pPr>
      <w:r>
        <w:rPr>
          <w:rFonts w:ascii="宋体" w:eastAsia="宋体" w:hAnsi="宋体" w:cs="宋体"/>
          <w:noProof/>
          <w:kern w:val="0"/>
          <w:sz w:val="24"/>
          <w:lang w:bidi="ar"/>
        </w:rPr>
        <w:lastRenderedPageBreak/>
        <w:drawing>
          <wp:inline distT="0" distB="0" distL="114300" distR="114300">
            <wp:extent cx="5667375" cy="3367405"/>
            <wp:effectExtent l="0" t="0" r="9525" b="4445"/>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27"/>
                    <a:stretch>
                      <a:fillRect/>
                    </a:stretch>
                  </pic:blipFill>
                  <pic:spPr>
                    <a:xfrm>
                      <a:off x="0" y="0"/>
                      <a:ext cx="5667375" cy="3367405"/>
                    </a:xfrm>
                    <a:prstGeom prst="rect">
                      <a:avLst/>
                    </a:prstGeom>
                    <a:noFill/>
                    <a:ln w="9525">
                      <a:noFill/>
                    </a:ln>
                  </pic:spPr>
                </pic:pic>
              </a:graphicData>
            </a:graphic>
          </wp:inline>
        </w:drawing>
      </w:r>
    </w:p>
    <w:p w:rsidR="00E44D14" w:rsidRDefault="00E44D14">
      <w:pPr>
        <w:widowControl/>
        <w:jc w:val="left"/>
        <w:rPr>
          <w:rFonts w:ascii="宋体" w:eastAsia="宋体" w:hAnsi="宋体" w:cs="宋体"/>
          <w:kern w:val="0"/>
          <w:sz w:val="24"/>
          <w:lang w:bidi="ar"/>
        </w:rPr>
      </w:pPr>
    </w:p>
    <w:p w:rsidR="00E44D14" w:rsidRDefault="005A20B6">
      <w:pPr>
        <w:widowControl/>
        <w:jc w:val="left"/>
      </w:pPr>
      <w:r>
        <w:rPr>
          <w:rFonts w:ascii="宋体" w:eastAsia="宋体" w:hAnsi="宋体" w:cs="宋体"/>
          <w:noProof/>
          <w:kern w:val="0"/>
          <w:sz w:val="24"/>
          <w:lang w:bidi="ar"/>
        </w:rPr>
        <w:drawing>
          <wp:inline distT="0" distB="0" distL="114300" distR="114300">
            <wp:extent cx="5582285" cy="3088005"/>
            <wp:effectExtent l="0" t="0" r="18415" b="1714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28"/>
                    <a:stretch>
                      <a:fillRect/>
                    </a:stretch>
                  </pic:blipFill>
                  <pic:spPr>
                    <a:xfrm>
                      <a:off x="0" y="0"/>
                      <a:ext cx="5582285" cy="3088005"/>
                    </a:xfrm>
                    <a:prstGeom prst="rect">
                      <a:avLst/>
                    </a:prstGeom>
                    <a:noFill/>
                    <a:ln w="9525">
                      <a:noFill/>
                    </a:ln>
                  </pic:spPr>
                </pic:pic>
              </a:graphicData>
            </a:graphic>
          </wp:inline>
        </w:drawing>
      </w:r>
    </w:p>
    <w:p w:rsidR="00E44D14" w:rsidRDefault="00E44D14">
      <w:pPr>
        <w:widowControl/>
        <w:jc w:val="left"/>
        <w:rPr>
          <w:rFonts w:ascii="宋体" w:eastAsia="宋体" w:hAnsi="宋体" w:cs="宋体"/>
          <w:kern w:val="0"/>
          <w:sz w:val="24"/>
          <w:lang w:bidi="ar"/>
        </w:rPr>
      </w:pPr>
    </w:p>
    <w:p w:rsidR="00E44D14" w:rsidRDefault="005A20B6">
      <w:pPr>
        <w:spacing w:line="480" w:lineRule="auto"/>
        <w:ind w:firstLineChars="200" w:firstLine="643"/>
        <w:rPr>
          <w:rFonts w:ascii="仿宋_GB2312" w:eastAsia="仿宋_GB2312"/>
          <w:sz w:val="32"/>
          <w:szCs w:val="32"/>
        </w:rPr>
      </w:pPr>
      <w:r>
        <w:rPr>
          <w:rFonts w:ascii="仿宋_GB2312" w:eastAsia="仿宋_GB2312" w:hint="eastAsia"/>
          <w:b/>
          <w:sz w:val="32"/>
          <w:szCs w:val="32"/>
        </w:rPr>
        <w:t>6</w:t>
      </w:r>
      <w:r>
        <w:rPr>
          <w:rFonts w:ascii="仿宋_GB2312" w:eastAsia="仿宋_GB2312" w:hint="eastAsia"/>
          <w:b/>
          <w:sz w:val="32"/>
          <w:szCs w:val="32"/>
        </w:rPr>
        <w:t>、</w:t>
      </w:r>
      <w:proofErr w:type="gramStart"/>
      <w:r>
        <w:rPr>
          <w:rFonts w:ascii="仿宋_GB2312" w:eastAsia="仿宋_GB2312" w:hint="eastAsia"/>
          <w:b/>
          <w:sz w:val="32"/>
          <w:szCs w:val="32"/>
        </w:rPr>
        <w:t>推进国</w:t>
      </w:r>
      <w:proofErr w:type="gramEnd"/>
      <w:r>
        <w:rPr>
          <w:rFonts w:ascii="仿宋_GB2312" w:eastAsia="仿宋_GB2312" w:hint="eastAsia"/>
          <w:b/>
          <w:sz w:val="32"/>
          <w:szCs w:val="32"/>
        </w:rPr>
        <w:t>资国企和安全生产监管信息公开。</w:t>
      </w:r>
      <w:proofErr w:type="gramStart"/>
      <w:r>
        <w:rPr>
          <w:rFonts w:ascii="仿宋_GB2312" w:eastAsia="仿宋_GB2312" w:hint="eastAsia"/>
          <w:sz w:val="32"/>
          <w:szCs w:val="32"/>
        </w:rPr>
        <w:t>出台</w:t>
      </w:r>
      <w:r>
        <w:rPr>
          <w:rFonts w:ascii="仿宋_GB2312" w:eastAsia="仿宋_GB2312" w:hint="eastAsia"/>
          <w:color w:val="000000"/>
          <w:sz w:val="32"/>
          <w:szCs w:val="32"/>
        </w:rPr>
        <w:t>国</w:t>
      </w:r>
      <w:proofErr w:type="gramEnd"/>
      <w:r>
        <w:rPr>
          <w:rFonts w:ascii="仿宋_GB2312" w:eastAsia="仿宋_GB2312" w:hint="eastAsia"/>
          <w:color w:val="000000"/>
          <w:sz w:val="32"/>
          <w:szCs w:val="32"/>
        </w:rPr>
        <w:t>资监管相关政策，市管国有企业改革发展阶段性工作规划、国有经济布局结构调整规划、市管国有企业人才队伍建设及改革等方面的规划，市管国有企业上报的审批备案申请事项名称、依据、填报说</w:t>
      </w:r>
      <w:r>
        <w:rPr>
          <w:rFonts w:ascii="仿宋_GB2312" w:eastAsia="仿宋_GB2312" w:hint="eastAsia"/>
          <w:color w:val="000000"/>
          <w:sz w:val="32"/>
          <w:szCs w:val="32"/>
        </w:rPr>
        <w:lastRenderedPageBreak/>
        <w:t>明、填报模板，市国资委机关及市管国有企业负责人人事任免事项，以及市国资委职责范围内依法应当公开的其他信息等都在市政府网站政务公开专栏和部门网站进行公开。</w:t>
      </w:r>
    </w:p>
    <w:p w:rsidR="00E44D14" w:rsidRDefault="005A20B6">
      <w:pPr>
        <w:widowControl/>
        <w:jc w:val="left"/>
      </w:pPr>
      <w:r>
        <w:rPr>
          <w:rFonts w:ascii="宋体" w:eastAsia="宋体" w:hAnsi="宋体" w:cs="宋体"/>
          <w:noProof/>
          <w:kern w:val="0"/>
          <w:sz w:val="24"/>
          <w:lang w:bidi="ar"/>
        </w:rPr>
        <w:drawing>
          <wp:inline distT="0" distB="0" distL="114300" distR="114300">
            <wp:extent cx="5626100" cy="3427730"/>
            <wp:effectExtent l="0" t="0" r="12700" b="1270"/>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29"/>
                    <a:stretch>
                      <a:fillRect/>
                    </a:stretch>
                  </pic:blipFill>
                  <pic:spPr>
                    <a:xfrm>
                      <a:off x="0" y="0"/>
                      <a:ext cx="5626100" cy="3427730"/>
                    </a:xfrm>
                    <a:prstGeom prst="rect">
                      <a:avLst/>
                    </a:prstGeom>
                    <a:noFill/>
                    <a:ln w="9525">
                      <a:noFill/>
                    </a:ln>
                  </pic:spPr>
                </pic:pic>
              </a:graphicData>
            </a:graphic>
          </wp:inline>
        </w:drawing>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三、主动公开渠道</w:t>
      </w:r>
    </w:p>
    <w:p w:rsidR="00E44D14" w:rsidRDefault="005A20B6">
      <w:pPr>
        <w:pStyle w:val="a9"/>
        <w:widowControl/>
        <w:spacing w:beforeAutospacing="0" w:afterAutospacing="0" w:line="480" w:lineRule="auto"/>
        <w:ind w:firstLineChars="200" w:firstLine="643"/>
        <w:jc w:val="both"/>
        <w:rPr>
          <w:rFonts w:ascii="仿宋_GB2312" w:eastAsia="仿宋_GB2312"/>
          <w:sz w:val="32"/>
          <w:szCs w:val="32"/>
        </w:rPr>
      </w:pPr>
      <w:r>
        <w:rPr>
          <w:rFonts w:ascii="楷体_GB2312" w:eastAsia="楷体_GB2312" w:hAnsi="楷体_GB2312" w:cs="楷体_GB2312" w:hint="eastAsia"/>
          <w:b/>
          <w:sz w:val="32"/>
          <w:szCs w:val="32"/>
        </w:rPr>
        <w:t>（一）规范完善政府网站。</w:t>
      </w:r>
      <w:r>
        <w:rPr>
          <w:rFonts w:ascii="仿宋_GB2312" w:eastAsia="仿宋_GB2312" w:hint="eastAsia"/>
          <w:sz w:val="32"/>
          <w:szCs w:val="32"/>
        </w:rPr>
        <w:t>坚持网站是信息公开第一平台，充实网站建设队伍和技术力量，加强运行管理，确保链接正常访问，消除断链、</w:t>
      </w:r>
      <w:proofErr w:type="gramStart"/>
      <w:r>
        <w:rPr>
          <w:rFonts w:ascii="仿宋_GB2312" w:eastAsia="仿宋_GB2312" w:hint="eastAsia"/>
          <w:sz w:val="32"/>
          <w:szCs w:val="32"/>
        </w:rPr>
        <w:t>错链等</w:t>
      </w:r>
      <w:proofErr w:type="gramEnd"/>
      <w:r>
        <w:rPr>
          <w:rFonts w:ascii="仿宋_GB2312" w:eastAsia="仿宋_GB2312" w:hint="eastAsia"/>
          <w:sz w:val="32"/>
          <w:szCs w:val="32"/>
        </w:rPr>
        <w:t>问题。完善栏目设置，消除空白栏目，充实栏目内容，及时更新信息，未出现严重错别字，虚假、伪造、反动、暴力等内容，对群众咨询问题及时回复。</w:t>
      </w:r>
    </w:p>
    <w:p w:rsidR="00E44D14" w:rsidRDefault="005A20B6">
      <w:pPr>
        <w:spacing w:line="480" w:lineRule="auto"/>
        <w:ind w:firstLineChars="200" w:firstLine="643"/>
        <w:rPr>
          <w:rFonts w:ascii="仿宋_GB2312" w:eastAsia="仿宋_GB2312" w:hAnsi="仿宋" w:cs="宋体"/>
          <w:kern w:val="0"/>
          <w:sz w:val="32"/>
          <w:szCs w:val="32"/>
        </w:rPr>
      </w:pPr>
      <w:r>
        <w:rPr>
          <w:rFonts w:ascii="楷体_GB2312" w:eastAsia="楷体_GB2312" w:hAnsi="楷体_GB2312" w:cs="楷体_GB2312" w:hint="eastAsia"/>
          <w:b/>
          <w:sz w:val="32"/>
          <w:szCs w:val="32"/>
        </w:rPr>
        <w:t>（二）定期发行政府公报</w:t>
      </w:r>
      <w:r>
        <w:rPr>
          <w:rFonts w:ascii="楷体_GB2312" w:eastAsia="楷体_GB2312" w:hAnsi="楷体_GB2312" w:cs="楷体_GB2312" w:hint="eastAsia"/>
          <w:sz w:val="32"/>
          <w:szCs w:val="32"/>
        </w:rPr>
        <w:t>。</w:t>
      </w:r>
      <w:r>
        <w:rPr>
          <w:rFonts w:ascii="仿宋_GB2312" w:eastAsia="仿宋_GB2312" w:hint="eastAsia"/>
          <w:sz w:val="32"/>
          <w:szCs w:val="32"/>
        </w:rPr>
        <w:t>全年发布《莱芜市人民政府公报》</w:t>
      </w:r>
      <w:r>
        <w:rPr>
          <w:rFonts w:ascii="仿宋_GB2312" w:eastAsia="仿宋_GB2312" w:hint="eastAsia"/>
          <w:sz w:val="32"/>
          <w:szCs w:val="32"/>
        </w:rPr>
        <w:t>6</w:t>
      </w:r>
      <w:r>
        <w:rPr>
          <w:rFonts w:ascii="仿宋_GB2312" w:eastAsia="仿宋_GB2312" w:hint="eastAsia"/>
          <w:sz w:val="32"/>
          <w:szCs w:val="32"/>
        </w:rPr>
        <w:t>期（双月刊），及时向社会公布市政府重大信息，</w:t>
      </w:r>
      <w:r>
        <w:rPr>
          <w:rFonts w:ascii="仿宋_GB2312" w:eastAsia="仿宋_GB2312" w:hAnsi="仿宋" w:cs="宋体" w:hint="eastAsia"/>
          <w:kern w:val="0"/>
          <w:sz w:val="32"/>
          <w:szCs w:val="32"/>
        </w:rPr>
        <w:t>并在政府网站提供在线服务，方便公众查阅。</w:t>
      </w:r>
    </w:p>
    <w:p w:rsidR="00E44D14" w:rsidRDefault="005A20B6">
      <w:pPr>
        <w:spacing w:line="480" w:lineRule="auto"/>
        <w:ind w:firstLineChars="200" w:firstLine="643"/>
        <w:rPr>
          <w:rFonts w:ascii="仿宋_GB2312" w:eastAsia="仿宋_GB2312" w:hAnsi="仿宋"/>
          <w:sz w:val="32"/>
          <w:szCs w:val="32"/>
          <w:lang w:val="fr-FR"/>
        </w:rPr>
      </w:pPr>
      <w:r>
        <w:rPr>
          <w:rFonts w:ascii="楷体_GB2312" w:eastAsia="楷体_GB2312" w:hAnsi="楷体_GB2312" w:cs="楷体_GB2312" w:hint="eastAsia"/>
          <w:b/>
          <w:sz w:val="32"/>
          <w:szCs w:val="32"/>
        </w:rPr>
        <w:t>（三）落实新闻发布制度</w:t>
      </w:r>
      <w:r>
        <w:rPr>
          <w:rFonts w:ascii="楷体_GB2312" w:eastAsia="楷体_GB2312" w:hAnsi="楷体_GB2312" w:cs="楷体_GB2312" w:hint="eastAsia"/>
          <w:sz w:val="32"/>
          <w:szCs w:val="32"/>
        </w:rPr>
        <w:t>。</w:t>
      </w:r>
      <w:r>
        <w:rPr>
          <w:rFonts w:ascii="仿宋_GB2312" w:eastAsia="仿宋_GB2312" w:hAnsi="仿宋" w:cs="Arial" w:hint="eastAsia"/>
          <w:kern w:val="0"/>
          <w:sz w:val="32"/>
          <w:szCs w:val="32"/>
        </w:rPr>
        <w:t>市政府设立新闻发言人</w:t>
      </w:r>
      <w:r>
        <w:rPr>
          <w:rFonts w:ascii="仿宋_GB2312" w:eastAsia="仿宋_GB2312" w:hAnsi="仿宋" w:cs="Arial" w:hint="eastAsia"/>
          <w:kern w:val="0"/>
          <w:sz w:val="32"/>
          <w:szCs w:val="32"/>
        </w:rPr>
        <w:t>1</w:t>
      </w:r>
      <w:r>
        <w:rPr>
          <w:rFonts w:ascii="仿宋_GB2312" w:eastAsia="仿宋_GB2312" w:hAnsi="仿宋" w:cs="Arial" w:hint="eastAsia"/>
          <w:kern w:val="0"/>
          <w:sz w:val="32"/>
          <w:szCs w:val="32"/>
        </w:rPr>
        <w:t>名，各</w:t>
      </w:r>
      <w:r>
        <w:rPr>
          <w:rFonts w:ascii="仿宋_GB2312" w:eastAsia="仿宋_GB2312" w:hAnsi="仿宋" w:cs="Arial" w:hint="eastAsia"/>
          <w:kern w:val="0"/>
          <w:sz w:val="32"/>
          <w:szCs w:val="32"/>
        </w:rPr>
        <w:lastRenderedPageBreak/>
        <w:t>区、各部门单位均设立新闻发言人，</w:t>
      </w:r>
      <w:r>
        <w:rPr>
          <w:rFonts w:ascii="仿宋_GB2312" w:eastAsia="仿宋_GB2312" w:hAnsi="仿宋" w:hint="eastAsia"/>
          <w:sz w:val="32"/>
          <w:szCs w:val="32"/>
          <w:lang w:val="fr-FR"/>
        </w:rPr>
        <w:t>明确发言人责任，提升发言人发布信息的准确性和权</w:t>
      </w:r>
      <w:r>
        <w:rPr>
          <w:rFonts w:ascii="仿宋_GB2312" w:eastAsia="仿宋_GB2312" w:hAnsi="仿宋" w:hint="eastAsia"/>
          <w:sz w:val="32"/>
          <w:szCs w:val="32"/>
          <w:lang w:val="fr-FR"/>
        </w:rPr>
        <w:t>威性。制定了《莱芜市政府新闻发布和新闻发言人制度（试行）》，</w:t>
      </w:r>
      <w:r>
        <w:rPr>
          <w:rFonts w:ascii="仿宋_GB2312" w:eastAsia="仿宋_GB2312" w:hAnsi="仿宋" w:cs="Arial" w:hint="eastAsia"/>
          <w:kern w:val="0"/>
          <w:sz w:val="32"/>
          <w:szCs w:val="32"/>
        </w:rPr>
        <w:t>建立例行新闻发布制度，重大新闻发布由市政府办公室和市政府新闻办进行审核把关并提供发布建议</w:t>
      </w:r>
      <w:r>
        <w:rPr>
          <w:rFonts w:ascii="仿宋_GB2312" w:eastAsia="仿宋_GB2312" w:hAnsi="仿宋" w:hint="eastAsia"/>
          <w:sz w:val="32"/>
          <w:szCs w:val="32"/>
          <w:lang w:val="fr-FR"/>
        </w:rPr>
        <w:t>。全市召开新闻发布会</w:t>
      </w:r>
      <w:r>
        <w:rPr>
          <w:rFonts w:ascii="仿宋_GB2312" w:eastAsia="仿宋_GB2312" w:hAnsi="仿宋" w:cs="Arial" w:hint="eastAsia"/>
          <w:kern w:val="0"/>
          <w:sz w:val="32"/>
          <w:szCs w:val="32"/>
          <w:lang w:val="fr-FR"/>
        </w:rPr>
        <w:t>12</w:t>
      </w:r>
      <w:r>
        <w:rPr>
          <w:rFonts w:ascii="仿宋_GB2312" w:eastAsia="仿宋_GB2312" w:hAnsi="仿宋" w:cs="Arial" w:hint="eastAsia"/>
          <w:kern w:val="0"/>
          <w:sz w:val="32"/>
          <w:szCs w:val="32"/>
          <w:lang w:val="fr-FR"/>
        </w:rPr>
        <w:t>次，</w:t>
      </w:r>
      <w:r>
        <w:rPr>
          <w:rFonts w:ascii="仿宋_GB2312" w:eastAsia="仿宋_GB2312" w:hAnsi="仿宋" w:hint="eastAsia"/>
          <w:sz w:val="32"/>
          <w:szCs w:val="32"/>
          <w:lang w:val="fr-FR"/>
        </w:rPr>
        <w:t>省、市媒体进行了报道。</w:t>
      </w:r>
    </w:p>
    <w:p w:rsidR="00E44D14" w:rsidRDefault="005A20B6">
      <w:pPr>
        <w:widowControl/>
        <w:jc w:val="left"/>
      </w:pPr>
      <w:r>
        <w:rPr>
          <w:rFonts w:ascii="宋体" w:eastAsia="宋体" w:hAnsi="宋体" w:cs="宋体"/>
          <w:noProof/>
          <w:kern w:val="0"/>
          <w:sz w:val="24"/>
          <w:lang w:bidi="ar"/>
        </w:rPr>
        <w:drawing>
          <wp:inline distT="0" distB="0" distL="114300" distR="114300">
            <wp:extent cx="5389245" cy="4547870"/>
            <wp:effectExtent l="0" t="0" r="5715" b="889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30"/>
                    <a:stretch>
                      <a:fillRect/>
                    </a:stretch>
                  </pic:blipFill>
                  <pic:spPr>
                    <a:xfrm>
                      <a:off x="0" y="0"/>
                      <a:ext cx="5389245" cy="4547870"/>
                    </a:xfrm>
                    <a:prstGeom prst="rect">
                      <a:avLst/>
                    </a:prstGeom>
                    <a:noFill/>
                    <a:ln w="9525">
                      <a:noFill/>
                    </a:ln>
                  </pic:spPr>
                </pic:pic>
              </a:graphicData>
            </a:graphic>
          </wp:inline>
        </w:drawing>
      </w:r>
    </w:p>
    <w:p w:rsidR="00E44D14" w:rsidRDefault="00E44D14">
      <w:pPr>
        <w:spacing w:line="480" w:lineRule="auto"/>
        <w:ind w:firstLineChars="200" w:firstLine="640"/>
        <w:rPr>
          <w:rFonts w:ascii="仿宋_GB2312" w:eastAsia="仿宋_GB2312" w:hAnsi="仿宋"/>
          <w:sz w:val="32"/>
          <w:szCs w:val="32"/>
          <w:lang w:val="fr-FR"/>
        </w:rPr>
      </w:pPr>
    </w:p>
    <w:p w:rsidR="00E44D14" w:rsidRDefault="005A20B6">
      <w:pPr>
        <w:spacing w:line="480" w:lineRule="auto"/>
        <w:ind w:firstLineChars="200" w:firstLine="643"/>
        <w:rPr>
          <w:rFonts w:ascii="仿宋_GB2312" w:eastAsia="仿宋_GB2312" w:hAnsi="仿宋" w:cs="方正仿宋简体"/>
          <w:sz w:val="32"/>
          <w:szCs w:val="32"/>
        </w:rPr>
      </w:pPr>
      <w:r>
        <w:rPr>
          <w:rFonts w:ascii="楷体_GB2312" w:eastAsia="楷体_GB2312" w:hAnsi="楷体_GB2312" w:cs="楷体_GB2312" w:hint="eastAsia"/>
          <w:b/>
          <w:sz w:val="32"/>
          <w:szCs w:val="32"/>
          <w:lang w:val="fr-FR"/>
        </w:rPr>
        <w:t>（</w:t>
      </w:r>
      <w:r>
        <w:rPr>
          <w:rFonts w:ascii="楷体_GB2312" w:eastAsia="楷体_GB2312" w:hAnsi="楷体_GB2312" w:cs="楷体_GB2312" w:hint="eastAsia"/>
          <w:b/>
          <w:sz w:val="32"/>
          <w:szCs w:val="32"/>
        </w:rPr>
        <w:t>四</w:t>
      </w:r>
      <w:r>
        <w:rPr>
          <w:rFonts w:ascii="楷体_GB2312" w:eastAsia="楷体_GB2312" w:hAnsi="楷体_GB2312" w:cs="楷体_GB2312" w:hint="eastAsia"/>
          <w:b/>
          <w:sz w:val="32"/>
          <w:szCs w:val="32"/>
          <w:lang w:val="fr-FR"/>
        </w:rPr>
        <w:t>）</w:t>
      </w:r>
      <w:r>
        <w:rPr>
          <w:rFonts w:ascii="楷体_GB2312" w:eastAsia="楷体_GB2312" w:hAnsi="楷体_GB2312" w:cs="楷体_GB2312" w:hint="eastAsia"/>
          <w:b/>
          <w:sz w:val="32"/>
          <w:szCs w:val="32"/>
        </w:rPr>
        <w:t>建好用好新媒体</w:t>
      </w:r>
      <w:r>
        <w:rPr>
          <w:rFonts w:ascii="楷体_GB2312" w:eastAsia="楷体_GB2312" w:hAnsi="楷体_GB2312" w:cs="楷体_GB2312" w:hint="eastAsia"/>
          <w:sz w:val="32"/>
          <w:szCs w:val="32"/>
        </w:rPr>
        <w:t>。</w:t>
      </w:r>
      <w:r>
        <w:rPr>
          <w:rFonts w:ascii="仿宋_GB2312" w:eastAsia="仿宋_GB2312" w:hAnsi="仿宋" w:hint="eastAsia"/>
          <w:sz w:val="32"/>
          <w:szCs w:val="32"/>
          <w:lang w:val="fr-FR"/>
        </w:rPr>
        <w:t>在市政府网站设置“微门户”栏目，公开客户端、微博、</w:t>
      </w:r>
      <w:proofErr w:type="gramStart"/>
      <w:r>
        <w:rPr>
          <w:rFonts w:ascii="仿宋_GB2312" w:eastAsia="仿宋_GB2312" w:hAnsi="仿宋" w:hint="eastAsia"/>
          <w:sz w:val="32"/>
          <w:szCs w:val="32"/>
          <w:lang w:val="fr-FR"/>
        </w:rPr>
        <w:t>微信公众号</w:t>
      </w:r>
      <w:proofErr w:type="gramEnd"/>
      <w:r>
        <w:rPr>
          <w:rFonts w:ascii="仿宋_GB2312" w:eastAsia="仿宋_GB2312" w:hAnsi="仿宋" w:hint="eastAsia"/>
          <w:sz w:val="32"/>
          <w:szCs w:val="32"/>
          <w:lang w:val="fr-FR"/>
        </w:rPr>
        <w:t>“二维码”，</w:t>
      </w:r>
      <w:r>
        <w:rPr>
          <w:rFonts w:ascii="仿宋_GB2312" w:eastAsia="仿宋_GB2312" w:hint="eastAsia"/>
          <w:sz w:val="32"/>
          <w:szCs w:val="32"/>
        </w:rPr>
        <w:t>由市政府新闻办安排专人维护“莱芜发布”客户端和“莱芜发布”政务微博、微信，及时高效推送政府重大决策和社会关注信息。</w:t>
      </w:r>
      <w:r>
        <w:rPr>
          <w:rFonts w:ascii="仿宋_GB2312" w:eastAsia="仿宋_GB2312" w:hAnsi="仿宋" w:cs="方正仿宋简体" w:hint="eastAsia"/>
          <w:sz w:val="32"/>
          <w:szCs w:val="32"/>
        </w:rPr>
        <w:t>积极利用微博、</w:t>
      </w:r>
      <w:proofErr w:type="gramStart"/>
      <w:r>
        <w:rPr>
          <w:rFonts w:ascii="仿宋_GB2312" w:eastAsia="仿宋_GB2312" w:hAnsi="仿宋" w:cs="方正仿宋简体" w:hint="eastAsia"/>
          <w:sz w:val="32"/>
          <w:szCs w:val="32"/>
        </w:rPr>
        <w:t>微</w:t>
      </w:r>
      <w:r>
        <w:rPr>
          <w:rFonts w:ascii="仿宋_GB2312" w:eastAsia="仿宋_GB2312" w:hAnsi="仿宋" w:cs="方正仿宋简体" w:hint="eastAsia"/>
          <w:sz w:val="32"/>
          <w:szCs w:val="32"/>
        </w:rPr>
        <w:lastRenderedPageBreak/>
        <w:t>信等</w:t>
      </w:r>
      <w:proofErr w:type="gramEnd"/>
      <w:r>
        <w:rPr>
          <w:rFonts w:ascii="仿宋_GB2312" w:eastAsia="仿宋_GB2312" w:hAnsi="仿宋" w:cs="方正仿宋简体" w:hint="eastAsia"/>
          <w:sz w:val="32"/>
          <w:szCs w:val="32"/>
        </w:rPr>
        <w:t>新媒体回应网民关切，</w:t>
      </w:r>
      <w:proofErr w:type="gramStart"/>
      <w:r>
        <w:rPr>
          <w:rFonts w:ascii="仿宋_GB2312" w:eastAsia="仿宋_GB2312" w:hAnsi="仿宋" w:cs="方正仿宋简体" w:hint="eastAsia"/>
          <w:sz w:val="32"/>
          <w:szCs w:val="32"/>
        </w:rPr>
        <w:t>搭建政民沟</w:t>
      </w:r>
      <w:proofErr w:type="gramEnd"/>
      <w:r>
        <w:rPr>
          <w:rFonts w:ascii="仿宋_GB2312" w:eastAsia="仿宋_GB2312" w:hAnsi="仿宋" w:cs="方正仿宋简体" w:hint="eastAsia"/>
          <w:sz w:val="32"/>
          <w:szCs w:val="32"/>
        </w:rPr>
        <w:t>通新平台</w:t>
      </w:r>
      <w:r>
        <w:rPr>
          <w:rFonts w:ascii="仿宋_GB2312" w:eastAsia="仿宋_GB2312" w:hAnsi="仿宋" w:cs="方正仿宋简体" w:hint="eastAsia"/>
          <w:sz w:val="32"/>
          <w:szCs w:val="32"/>
        </w:rPr>
        <w:t>，</w:t>
      </w:r>
      <w:r>
        <w:rPr>
          <w:rFonts w:ascii="仿宋_GB2312" w:eastAsia="仿宋_GB2312" w:hAnsi="仿宋" w:cs="方正仿宋简体" w:hint="eastAsia"/>
          <w:sz w:val="32"/>
          <w:szCs w:val="32"/>
        </w:rPr>
        <w:t>“莱芜发布”</w:t>
      </w:r>
      <w:proofErr w:type="gramStart"/>
      <w:r>
        <w:rPr>
          <w:rFonts w:ascii="仿宋_GB2312" w:eastAsia="仿宋_GB2312" w:hAnsi="仿宋" w:cs="方正仿宋简体" w:hint="eastAsia"/>
          <w:sz w:val="32"/>
          <w:szCs w:val="32"/>
        </w:rPr>
        <w:t>新浪微</w:t>
      </w:r>
      <w:proofErr w:type="gramEnd"/>
      <w:r>
        <w:rPr>
          <w:rFonts w:ascii="仿宋_GB2312" w:eastAsia="仿宋_GB2312" w:hAnsi="仿宋" w:cs="方正仿宋简体" w:hint="eastAsia"/>
          <w:sz w:val="32"/>
          <w:szCs w:val="32"/>
        </w:rPr>
        <w:t>博、</w:t>
      </w:r>
      <w:proofErr w:type="gramStart"/>
      <w:r>
        <w:rPr>
          <w:rFonts w:ascii="仿宋_GB2312" w:eastAsia="仿宋_GB2312" w:hAnsi="仿宋" w:cs="方正仿宋简体" w:hint="eastAsia"/>
          <w:sz w:val="32"/>
          <w:szCs w:val="32"/>
        </w:rPr>
        <w:t>微信全</w:t>
      </w:r>
      <w:proofErr w:type="gramEnd"/>
      <w:r>
        <w:rPr>
          <w:rFonts w:ascii="仿宋_GB2312" w:eastAsia="仿宋_GB2312" w:hAnsi="仿宋" w:cs="方正仿宋简体" w:hint="eastAsia"/>
          <w:sz w:val="32"/>
          <w:szCs w:val="32"/>
        </w:rPr>
        <w:t>年发布</w:t>
      </w:r>
      <w:r>
        <w:rPr>
          <w:rFonts w:ascii="仿宋_GB2312" w:eastAsia="仿宋_GB2312" w:hint="eastAsia"/>
          <w:sz w:val="32"/>
          <w:szCs w:val="32"/>
        </w:rPr>
        <w:t>信息</w:t>
      </w:r>
      <w:proofErr w:type="gramStart"/>
      <w:r>
        <w:rPr>
          <w:rFonts w:ascii="仿宋_GB2312" w:eastAsia="仿宋_GB2312" w:hint="eastAsia"/>
          <w:sz w:val="32"/>
          <w:szCs w:val="32"/>
        </w:rPr>
        <w:t>5104</w:t>
      </w:r>
      <w:r>
        <w:rPr>
          <w:rFonts w:ascii="仿宋_GB2312" w:eastAsia="仿宋_GB2312" w:hint="eastAsia"/>
          <w:sz w:val="32"/>
          <w:szCs w:val="32"/>
        </w:rPr>
        <w:t>余</w:t>
      </w:r>
      <w:proofErr w:type="gramEnd"/>
      <w:r>
        <w:rPr>
          <w:rFonts w:ascii="仿宋_GB2312" w:eastAsia="仿宋_GB2312" w:hint="eastAsia"/>
          <w:sz w:val="32"/>
          <w:szCs w:val="32"/>
        </w:rPr>
        <w:t>条。</w:t>
      </w:r>
    </w:p>
    <w:p w:rsidR="00E44D14" w:rsidRDefault="005A20B6">
      <w:pPr>
        <w:pStyle w:val="a9"/>
        <w:widowControl/>
        <w:spacing w:beforeAutospacing="0" w:afterAutospacing="0" w:line="480" w:lineRule="auto"/>
        <w:ind w:firstLineChars="200" w:firstLine="480"/>
        <w:jc w:val="both"/>
        <w:rPr>
          <w:rFonts w:ascii="宋体" w:eastAsia="宋体" w:hAnsi="宋体" w:cs="宋体"/>
          <w:lang w:bidi="ar"/>
        </w:rPr>
      </w:pPr>
      <w:r>
        <w:rPr>
          <w:rFonts w:ascii="宋体" w:eastAsia="宋体" w:hAnsi="宋体" w:cs="宋体"/>
          <w:noProof/>
          <w:lang w:bidi="ar"/>
        </w:rPr>
        <w:drawing>
          <wp:inline distT="0" distB="0" distL="114300" distR="114300">
            <wp:extent cx="3455035" cy="2781935"/>
            <wp:effectExtent l="0" t="0" r="4445" b="6985"/>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31"/>
                    <a:stretch>
                      <a:fillRect/>
                    </a:stretch>
                  </pic:blipFill>
                  <pic:spPr>
                    <a:xfrm>
                      <a:off x="0" y="0"/>
                      <a:ext cx="3455035" cy="2781935"/>
                    </a:xfrm>
                    <a:prstGeom prst="rect">
                      <a:avLst/>
                    </a:prstGeom>
                    <a:noFill/>
                    <a:ln w="9525">
                      <a:noFill/>
                    </a:ln>
                  </pic:spPr>
                </pic:pic>
              </a:graphicData>
            </a:graphic>
          </wp:inline>
        </w:drawing>
      </w:r>
    </w:p>
    <w:p w:rsidR="00E44D14" w:rsidRDefault="005A20B6">
      <w:pPr>
        <w:pStyle w:val="a9"/>
        <w:widowControl/>
        <w:spacing w:beforeAutospacing="0" w:afterAutospacing="0" w:line="480" w:lineRule="auto"/>
        <w:ind w:firstLineChars="200" w:firstLine="480"/>
        <w:jc w:val="both"/>
        <w:rPr>
          <w:rFonts w:ascii="宋体" w:eastAsia="宋体" w:hAnsi="宋体" w:cs="宋体"/>
          <w:lang w:bidi="ar"/>
        </w:rPr>
      </w:pPr>
      <w:r>
        <w:rPr>
          <w:rFonts w:ascii="宋体" w:eastAsia="宋体" w:hAnsi="宋体" w:cs="宋体"/>
          <w:noProof/>
          <w:lang w:bidi="ar"/>
        </w:rPr>
        <w:drawing>
          <wp:inline distT="0" distB="0" distL="114300" distR="114300">
            <wp:extent cx="3438525" cy="2564765"/>
            <wp:effectExtent l="0" t="0" r="5715" b="10795"/>
            <wp:docPr id="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6"/>
                    <pic:cNvPicPr>
                      <a:picLocks noChangeAspect="1"/>
                    </pic:cNvPicPr>
                  </pic:nvPicPr>
                  <pic:blipFill>
                    <a:blip r:embed="rId32"/>
                    <a:stretch>
                      <a:fillRect/>
                    </a:stretch>
                  </pic:blipFill>
                  <pic:spPr>
                    <a:xfrm>
                      <a:off x="0" y="0"/>
                      <a:ext cx="3438525" cy="2564765"/>
                    </a:xfrm>
                    <a:prstGeom prst="rect">
                      <a:avLst/>
                    </a:prstGeom>
                    <a:noFill/>
                    <a:ln w="9525">
                      <a:noFill/>
                    </a:ln>
                  </pic:spPr>
                </pic:pic>
              </a:graphicData>
            </a:graphic>
          </wp:inline>
        </w:drawing>
      </w:r>
    </w:p>
    <w:p w:rsidR="00E44D14" w:rsidRDefault="005A20B6">
      <w:pPr>
        <w:pStyle w:val="a9"/>
        <w:widowControl/>
        <w:spacing w:beforeAutospacing="0" w:afterAutospacing="0" w:line="480" w:lineRule="auto"/>
        <w:ind w:firstLineChars="200" w:firstLine="643"/>
        <w:jc w:val="both"/>
        <w:rPr>
          <w:rFonts w:ascii="仿宋_GB2312" w:eastAsia="仿宋_GB2312"/>
          <w:sz w:val="32"/>
          <w:szCs w:val="32"/>
          <w:shd w:val="clear" w:color="auto" w:fill="FFFF00"/>
        </w:rPr>
      </w:pP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五</w:t>
      </w: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设置政府信息公开查阅场所。</w:t>
      </w:r>
      <w:r>
        <w:rPr>
          <w:rFonts w:ascii="仿宋_GB2312" w:eastAsia="仿宋_GB2312" w:hint="eastAsia"/>
          <w:sz w:val="32"/>
          <w:szCs w:val="32"/>
        </w:rPr>
        <w:t>在莱芜市档案馆、莱芜市图书馆设置市级政府信息公开查阅场所并统一挂“莱芜市政府信息公开查阅中心”的牌子，并在市政府网站公开，市档案馆全年查阅人数</w:t>
      </w:r>
      <w:r>
        <w:rPr>
          <w:rFonts w:ascii="仿宋_GB2312" w:eastAsia="仿宋_GB2312" w:hint="eastAsia"/>
          <w:sz w:val="32"/>
          <w:szCs w:val="32"/>
        </w:rPr>
        <w:t>5000</w:t>
      </w:r>
      <w:r>
        <w:rPr>
          <w:rFonts w:ascii="仿宋_GB2312" w:eastAsia="仿宋_GB2312" w:hint="eastAsia"/>
          <w:sz w:val="32"/>
          <w:szCs w:val="32"/>
        </w:rPr>
        <w:t>余人次。</w:t>
      </w:r>
    </w:p>
    <w:p w:rsidR="00E44D14" w:rsidRDefault="005A20B6">
      <w:pPr>
        <w:pStyle w:val="a9"/>
        <w:widowControl/>
        <w:spacing w:beforeAutospacing="0" w:afterAutospacing="0" w:line="480" w:lineRule="auto"/>
        <w:jc w:val="both"/>
        <w:rPr>
          <w:rFonts w:ascii="仿宋_GB2312" w:eastAsia="仿宋_GB2312"/>
          <w:sz w:val="32"/>
          <w:szCs w:val="32"/>
          <w:shd w:val="clear" w:color="auto" w:fill="FFFF00"/>
        </w:rPr>
      </w:pPr>
      <w:r>
        <w:rPr>
          <w:rFonts w:ascii="楷体_GB2312" w:eastAsia="楷体_GB2312" w:hAnsi="楷体_GB2312" w:cs="楷体_GB2312" w:hint="eastAsia"/>
          <w:b/>
          <w:bCs/>
          <w:noProof/>
          <w:sz w:val="32"/>
          <w:szCs w:val="32"/>
        </w:rPr>
        <w:lastRenderedPageBreak/>
        <w:drawing>
          <wp:anchor distT="0" distB="0" distL="0" distR="0" simplePos="0" relativeHeight="251684864" behindDoc="0" locked="0" layoutInCell="1" allowOverlap="1">
            <wp:simplePos x="0" y="0"/>
            <wp:positionH relativeFrom="column">
              <wp:posOffset>631190</wp:posOffset>
            </wp:positionH>
            <wp:positionV relativeFrom="paragraph">
              <wp:posOffset>-7825740</wp:posOffset>
            </wp:positionV>
            <wp:extent cx="3809365" cy="3261360"/>
            <wp:effectExtent l="0" t="0" r="635" b="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09365" cy="3261360"/>
                    </a:xfrm>
                    <a:prstGeom prst="rect">
                      <a:avLst/>
                    </a:prstGeom>
                  </pic:spPr>
                </pic:pic>
              </a:graphicData>
            </a:graphic>
          </wp:anchor>
        </w:drawing>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四、依申请公开政府信息和不予公开政府信息的情况</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u w:val="single"/>
        </w:rPr>
      </w:pPr>
      <w:r>
        <w:rPr>
          <w:rFonts w:ascii="仿宋_GB2312" w:eastAsia="仿宋_GB2312" w:cstheme="minorBidi" w:hint="eastAsia"/>
          <w:kern w:val="2"/>
          <w:sz w:val="32"/>
          <w:szCs w:val="32"/>
        </w:rPr>
        <w:t>畅通信息公开的申请渠道，严格落实《莱芜市政府信息依申请公开规范答复制度（试行）》（</w:t>
      </w:r>
      <w:proofErr w:type="gramStart"/>
      <w:r>
        <w:rPr>
          <w:rFonts w:ascii="仿宋_GB2312" w:eastAsia="仿宋_GB2312" w:cstheme="minorBidi" w:hint="eastAsia"/>
          <w:kern w:val="2"/>
          <w:sz w:val="32"/>
          <w:szCs w:val="32"/>
        </w:rPr>
        <w:t>莱</w:t>
      </w:r>
      <w:proofErr w:type="gramEnd"/>
      <w:r>
        <w:rPr>
          <w:rFonts w:ascii="仿宋_GB2312" w:eastAsia="仿宋_GB2312" w:cstheme="minorBidi" w:hint="eastAsia"/>
          <w:kern w:val="2"/>
          <w:sz w:val="32"/>
          <w:szCs w:val="32"/>
        </w:rPr>
        <w:t>政办发〔</w:t>
      </w:r>
      <w:r>
        <w:rPr>
          <w:rFonts w:ascii="仿宋_GB2312" w:eastAsia="仿宋_GB2312" w:cstheme="minorBidi" w:hint="eastAsia"/>
          <w:kern w:val="2"/>
          <w:sz w:val="32"/>
          <w:szCs w:val="32"/>
        </w:rPr>
        <w:t>201</w:t>
      </w:r>
      <w:r>
        <w:rPr>
          <w:rFonts w:ascii="仿宋_GB2312" w:eastAsia="仿宋_GB2312" w:cstheme="minorBidi"/>
          <w:kern w:val="2"/>
          <w:sz w:val="32"/>
          <w:szCs w:val="32"/>
        </w:rPr>
        <w:t>5</w:t>
      </w:r>
      <w:r>
        <w:rPr>
          <w:rFonts w:ascii="仿宋_GB2312" w:eastAsia="仿宋_GB2312" w:cstheme="minorBidi" w:hint="eastAsia"/>
          <w:kern w:val="2"/>
          <w:sz w:val="32"/>
          <w:szCs w:val="32"/>
        </w:rPr>
        <w:t>〕</w:t>
      </w:r>
      <w:r>
        <w:rPr>
          <w:rFonts w:ascii="仿宋_GB2312" w:eastAsia="仿宋_GB2312" w:cstheme="minorBidi" w:hint="eastAsia"/>
          <w:kern w:val="2"/>
          <w:sz w:val="32"/>
          <w:szCs w:val="32"/>
        </w:rPr>
        <w:t>10</w:t>
      </w:r>
      <w:r>
        <w:rPr>
          <w:rFonts w:ascii="仿宋_GB2312" w:eastAsia="仿宋_GB2312" w:cstheme="minorBidi" w:hint="eastAsia"/>
          <w:kern w:val="2"/>
          <w:sz w:val="32"/>
          <w:szCs w:val="32"/>
        </w:rPr>
        <w:t>号），指导各级各部门对依法受理的申请，在法定期限内</w:t>
      </w:r>
      <w:proofErr w:type="gramStart"/>
      <w:r>
        <w:rPr>
          <w:rFonts w:ascii="仿宋_GB2312" w:eastAsia="仿宋_GB2312" w:cstheme="minorBidi" w:hint="eastAsia"/>
          <w:kern w:val="2"/>
          <w:sz w:val="32"/>
          <w:szCs w:val="32"/>
        </w:rPr>
        <w:t>作</w:t>
      </w:r>
      <w:proofErr w:type="gramEnd"/>
      <w:r>
        <w:rPr>
          <w:rFonts w:ascii="仿宋_GB2312" w:eastAsia="仿宋_GB2312" w:cstheme="minorBidi" w:hint="eastAsia"/>
          <w:kern w:val="2"/>
          <w:sz w:val="32"/>
          <w:szCs w:val="32"/>
        </w:rPr>
        <w:t>出书面答复，同时明确法律救济渠道，确保程序合法、内容全面、格式规范。</w:t>
      </w: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年，全市各级行政机关共收到政府信息公开申请</w:t>
      </w:r>
      <w:r>
        <w:rPr>
          <w:rFonts w:ascii="仿宋_GB2312" w:eastAsia="仿宋_GB2312" w:cstheme="minorBidi" w:hint="eastAsia"/>
          <w:kern w:val="2"/>
          <w:sz w:val="32"/>
          <w:szCs w:val="32"/>
        </w:rPr>
        <w:t>149</w:t>
      </w:r>
      <w:r>
        <w:rPr>
          <w:rFonts w:ascii="仿宋_GB2312" w:eastAsia="仿宋_GB2312" w:cstheme="minorBidi" w:hint="eastAsia"/>
          <w:kern w:val="2"/>
          <w:sz w:val="32"/>
          <w:szCs w:val="32"/>
        </w:rPr>
        <w:t>件，回复率</w:t>
      </w:r>
      <w:r>
        <w:rPr>
          <w:rFonts w:ascii="仿宋_GB2312" w:eastAsia="仿宋_GB2312" w:cstheme="minorBidi" w:hint="eastAsia"/>
          <w:kern w:val="2"/>
          <w:sz w:val="32"/>
          <w:szCs w:val="32"/>
        </w:rPr>
        <w:t>100%</w:t>
      </w:r>
      <w:r>
        <w:rPr>
          <w:rFonts w:ascii="仿宋_GB2312" w:eastAsia="仿宋_GB2312" w:cstheme="minorBidi" w:hint="eastAsia"/>
          <w:kern w:val="2"/>
          <w:sz w:val="32"/>
          <w:szCs w:val="32"/>
        </w:rPr>
        <w:t>。</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五、政府信息公开的收费及减免情况</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年，全市各级行政机关未向申请人收取政府信息公开有关费用。</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六、因政府信息公开申请提起行政复议、行政诉讼的情况</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201</w:t>
      </w:r>
      <w:r>
        <w:rPr>
          <w:rFonts w:ascii="仿宋_GB2312" w:eastAsia="仿宋_GB2312" w:cstheme="minorBidi" w:hint="eastAsia"/>
          <w:kern w:val="2"/>
          <w:sz w:val="32"/>
          <w:szCs w:val="32"/>
        </w:rPr>
        <w:t>8</w:t>
      </w:r>
      <w:r>
        <w:rPr>
          <w:rFonts w:ascii="仿宋_GB2312" w:eastAsia="仿宋_GB2312" w:cstheme="minorBidi" w:hint="eastAsia"/>
          <w:kern w:val="2"/>
          <w:sz w:val="32"/>
          <w:szCs w:val="32"/>
        </w:rPr>
        <w:t>年，全市共收到关于政府信息公开方面的行政复议申请</w:t>
      </w:r>
      <w:r>
        <w:rPr>
          <w:rFonts w:ascii="仿宋_GB2312" w:eastAsia="仿宋_GB2312" w:cstheme="minorBidi" w:hint="eastAsia"/>
          <w:kern w:val="2"/>
          <w:sz w:val="32"/>
          <w:szCs w:val="32"/>
        </w:rPr>
        <w:t>1</w:t>
      </w:r>
      <w:r>
        <w:rPr>
          <w:rFonts w:ascii="仿宋_GB2312" w:eastAsia="仿宋_GB2312" w:cstheme="minorBidi" w:hint="eastAsia"/>
          <w:kern w:val="2"/>
          <w:sz w:val="32"/>
          <w:szCs w:val="32"/>
        </w:rPr>
        <w:t>件，已全部办理完毕；共收到关于政府信息公开方面的举报</w:t>
      </w:r>
      <w:r>
        <w:rPr>
          <w:rFonts w:ascii="仿宋_GB2312" w:eastAsia="仿宋_GB2312" w:cstheme="minorBidi" w:hint="eastAsia"/>
          <w:kern w:val="2"/>
          <w:sz w:val="32"/>
          <w:szCs w:val="32"/>
        </w:rPr>
        <w:lastRenderedPageBreak/>
        <w:t>投诉</w:t>
      </w:r>
      <w:r>
        <w:rPr>
          <w:rFonts w:ascii="仿宋_GB2312" w:eastAsia="仿宋_GB2312" w:cstheme="minorBidi" w:hint="eastAsia"/>
          <w:kern w:val="2"/>
          <w:sz w:val="32"/>
          <w:szCs w:val="32"/>
        </w:rPr>
        <w:t>1</w:t>
      </w:r>
      <w:r>
        <w:rPr>
          <w:rFonts w:ascii="仿宋_GB2312" w:eastAsia="仿宋_GB2312" w:cstheme="minorBidi" w:hint="eastAsia"/>
          <w:kern w:val="2"/>
          <w:sz w:val="32"/>
          <w:szCs w:val="32"/>
        </w:rPr>
        <w:t>0</w:t>
      </w:r>
      <w:r>
        <w:rPr>
          <w:rFonts w:ascii="仿宋_GB2312" w:eastAsia="仿宋_GB2312" w:cstheme="minorBidi" w:hint="eastAsia"/>
          <w:kern w:val="2"/>
          <w:sz w:val="32"/>
          <w:szCs w:val="32"/>
        </w:rPr>
        <w:t>件；全市因公民、法人和其他组织认为行政机关政府信息公开工作具体行政行为侵犯其合法权益，提起行政诉讼</w:t>
      </w:r>
      <w:r>
        <w:rPr>
          <w:rFonts w:ascii="仿宋_GB2312" w:eastAsia="仿宋_GB2312" w:cstheme="minorBidi" w:hint="eastAsia"/>
          <w:kern w:val="2"/>
          <w:sz w:val="32"/>
          <w:szCs w:val="32"/>
        </w:rPr>
        <w:t>6</w:t>
      </w:r>
      <w:r>
        <w:rPr>
          <w:rFonts w:ascii="仿宋_GB2312" w:eastAsia="仿宋_GB2312" w:cstheme="minorBidi" w:hint="eastAsia"/>
          <w:kern w:val="2"/>
          <w:sz w:val="32"/>
          <w:szCs w:val="32"/>
        </w:rPr>
        <w:t>件</w:t>
      </w:r>
      <w:r>
        <w:rPr>
          <w:rFonts w:ascii="仿宋_GB2312" w:eastAsia="仿宋_GB2312" w:cstheme="minorBidi" w:hint="eastAsia"/>
          <w:kern w:val="2"/>
          <w:sz w:val="32"/>
          <w:szCs w:val="32"/>
        </w:rPr>
        <w:t>，其中败诉</w:t>
      </w:r>
      <w:r>
        <w:rPr>
          <w:rFonts w:ascii="仿宋_GB2312" w:eastAsia="仿宋_GB2312" w:cstheme="minorBidi" w:hint="eastAsia"/>
          <w:kern w:val="2"/>
          <w:sz w:val="32"/>
          <w:szCs w:val="32"/>
        </w:rPr>
        <w:t>1</w:t>
      </w:r>
      <w:r>
        <w:rPr>
          <w:rFonts w:ascii="仿宋_GB2312" w:eastAsia="仿宋_GB2312" w:cstheme="minorBidi" w:hint="eastAsia"/>
          <w:kern w:val="2"/>
          <w:sz w:val="32"/>
          <w:szCs w:val="32"/>
        </w:rPr>
        <w:t>件。</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七、所属事业单位信息公开工作推进措施和落实情况</w:t>
      </w:r>
    </w:p>
    <w:p w:rsidR="00E44D14" w:rsidRDefault="005A20B6">
      <w:pPr>
        <w:widowControl/>
        <w:shd w:val="clear" w:color="auto" w:fill="FFFFFF"/>
        <w:adjustRightInd w:val="0"/>
        <w:snapToGrid w:val="0"/>
        <w:spacing w:line="360" w:lineRule="auto"/>
        <w:ind w:firstLineChars="200" w:firstLine="640"/>
        <w:rPr>
          <w:rFonts w:ascii="仿宋_GB2312" w:eastAsia="仿宋_GB2312" w:hAnsi="仿宋" w:cs="仿宋_GB2312"/>
          <w:color w:val="000000"/>
          <w:kern w:val="0"/>
          <w:sz w:val="32"/>
          <w:szCs w:val="32"/>
        </w:rPr>
      </w:pPr>
      <w:r>
        <w:rPr>
          <w:rFonts w:ascii="仿宋_GB2312" w:eastAsia="仿宋_GB2312" w:hAnsi="仿宋" w:cs="仿宋_GB2312" w:hint="eastAsia"/>
          <w:color w:val="000000"/>
          <w:kern w:val="0"/>
          <w:sz w:val="32"/>
          <w:szCs w:val="32"/>
        </w:rPr>
        <w:t>全市教育、医疗卫生、供气、供热、道路运输、社会救助、优抚安置和社会福利等与人民群众关系密切的事业单位，均纳入了政务公开体系。在莱芜市政府门户网站显著位置设立“公共服务”专栏，加强了社会管理、公用事业、公共交通、劳动就业、医疗卫生等信息的集中公开工作。</w:t>
      </w:r>
    </w:p>
    <w:p w:rsidR="00E44D14" w:rsidRDefault="005A20B6">
      <w:pPr>
        <w:pStyle w:val="a9"/>
        <w:widowControl/>
        <w:spacing w:beforeAutospacing="0" w:afterAutospacing="0" w:line="360" w:lineRule="auto"/>
        <w:ind w:firstLineChars="200" w:firstLine="640"/>
        <w:jc w:val="both"/>
        <w:rPr>
          <w:rFonts w:ascii="黑体" w:eastAsia="黑体" w:hAnsi="黑体" w:cs="经典黑体简"/>
          <w:bCs/>
          <w:kern w:val="2"/>
          <w:sz w:val="32"/>
          <w:szCs w:val="32"/>
        </w:rPr>
      </w:pPr>
      <w:r>
        <w:rPr>
          <w:rFonts w:ascii="黑体" w:eastAsia="黑体" w:hAnsi="黑体" w:cs="经典黑体简" w:hint="eastAsia"/>
          <w:bCs/>
          <w:kern w:val="2"/>
          <w:sz w:val="32"/>
          <w:szCs w:val="32"/>
        </w:rPr>
        <w:t>八、存在的主要问题及改进情况</w:t>
      </w:r>
    </w:p>
    <w:p w:rsidR="00E44D14" w:rsidRDefault="005A20B6">
      <w:pPr>
        <w:widowControl/>
        <w:shd w:val="clear" w:color="auto" w:fill="FFFFFF"/>
        <w:adjustRightInd w:val="0"/>
        <w:snapToGrid w:val="0"/>
        <w:spacing w:line="360" w:lineRule="auto"/>
        <w:ind w:firstLineChars="200" w:firstLine="640"/>
        <w:rPr>
          <w:rFonts w:ascii="仿宋_GB2312" w:eastAsia="仿宋_GB2312" w:hAnsi="仿宋" w:cs="Times New Roman"/>
          <w:color w:val="000000"/>
          <w:kern w:val="0"/>
          <w:sz w:val="32"/>
          <w:szCs w:val="32"/>
        </w:rPr>
      </w:pPr>
      <w:r>
        <w:rPr>
          <w:rFonts w:ascii="仿宋_GB2312" w:eastAsia="仿宋_GB2312" w:hint="eastAsia"/>
          <w:sz w:val="32"/>
          <w:szCs w:val="32"/>
        </w:rPr>
        <w:t>全市政府信息与政务公开工作虽然取得了一定成绩，但与上级要求以及社会的期望相比，还存在一些差距和不足，主要表现在：一是公开内容还不够全面和深入，特别是一些政府数据信息的公开还有待加强；二是公开的主动性、及时性尚需进一步加强，个别部门信息更新不够及时；三是新媒体的应用还不广泛。</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2019</w:t>
      </w:r>
      <w:r>
        <w:rPr>
          <w:rFonts w:ascii="仿宋_GB2312" w:eastAsia="仿宋_GB2312" w:cstheme="minorBidi" w:hint="eastAsia"/>
          <w:kern w:val="2"/>
          <w:sz w:val="32"/>
          <w:szCs w:val="32"/>
        </w:rPr>
        <w:t>年，莱芜市将认真贯彻中央、省委省政府的工作部署，坚持“公开为原则，不公开为例外”，扎实推进全市政府信息与政务公开工作，确保信息发布的准确性、真实性、时效性，保障人民群众知情权、参与权和监督权，努力提</w:t>
      </w:r>
      <w:r>
        <w:rPr>
          <w:rFonts w:ascii="仿宋_GB2312" w:eastAsia="仿宋_GB2312" w:cstheme="minorBidi" w:hint="eastAsia"/>
          <w:kern w:val="2"/>
          <w:sz w:val="32"/>
          <w:szCs w:val="32"/>
        </w:rPr>
        <w:t>高政府公信力。重点做好以下几个方面的工作：</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lastRenderedPageBreak/>
        <w:t>一是深化主动公开的内容和范围。围绕中心，突出重点，注重实效，全面推进“五公开”，通过多种形式让人民群众参与和知道，充分保障人民群众知情权、参与权和监督权。</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二是增强和规范政府信息依申请公开工作。进一步加强政府信息依申请公开工作的程序性、针对性，切实规范受理、审查、办理程序，增强依申请公开答复的规范性和时效性，保障人民群众的知情权。</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三是不断丰富和拓展公开渠道。在全市建立起以政府门户网站、各部门单位网站、各专业网站为主要公开平台，报纸、电视等传统媒体、政府公报、新闻</w:t>
      </w:r>
      <w:r>
        <w:rPr>
          <w:rFonts w:ascii="仿宋_GB2312" w:eastAsia="仿宋_GB2312" w:cstheme="minorBidi" w:hint="eastAsia"/>
          <w:kern w:val="2"/>
          <w:sz w:val="32"/>
          <w:szCs w:val="32"/>
        </w:rPr>
        <w:t>发布会、微博、</w:t>
      </w:r>
      <w:proofErr w:type="gramStart"/>
      <w:r>
        <w:rPr>
          <w:rFonts w:ascii="仿宋_GB2312" w:eastAsia="仿宋_GB2312" w:cstheme="minorBidi" w:hint="eastAsia"/>
          <w:kern w:val="2"/>
          <w:sz w:val="32"/>
          <w:szCs w:val="32"/>
        </w:rPr>
        <w:t>微信等</w:t>
      </w:r>
      <w:proofErr w:type="gramEnd"/>
      <w:r>
        <w:rPr>
          <w:rFonts w:ascii="仿宋_GB2312" w:eastAsia="仿宋_GB2312" w:cstheme="minorBidi" w:hint="eastAsia"/>
          <w:kern w:val="2"/>
          <w:sz w:val="32"/>
          <w:szCs w:val="32"/>
        </w:rPr>
        <w:t>多渠道的公开体系。</w:t>
      </w:r>
    </w:p>
    <w:p w:rsidR="00E44D14" w:rsidRDefault="005A20B6">
      <w:pPr>
        <w:pStyle w:val="a9"/>
        <w:widowControl/>
        <w:spacing w:beforeAutospacing="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kern w:val="2"/>
          <w:sz w:val="32"/>
          <w:szCs w:val="32"/>
        </w:rPr>
        <w:t>四是强化对政务公开的督查考核。继续把政务公开纳入绩效考核体系，定期进行督查考核，确保公开的信息规范、合法、及时、准确，促进全市政务工作全面提升。</w:t>
      </w:r>
    </w:p>
    <w:p w:rsidR="00E44D14" w:rsidRDefault="00E44D14">
      <w:pPr>
        <w:pStyle w:val="a9"/>
        <w:widowControl/>
        <w:spacing w:beforeAutospacing="0" w:afterAutospacing="0" w:line="360" w:lineRule="auto"/>
        <w:ind w:firstLineChars="200" w:firstLine="640"/>
        <w:jc w:val="both"/>
        <w:rPr>
          <w:rFonts w:ascii="仿宋_GB2312" w:eastAsia="仿宋_GB2312" w:cstheme="minorBidi"/>
          <w:kern w:val="2"/>
          <w:sz w:val="32"/>
          <w:szCs w:val="32"/>
        </w:rPr>
      </w:pPr>
    </w:p>
    <w:p w:rsidR="00707298" w:rsidRDefault="00707298">
      <w:pPr>
        <w:pStyle w:val="a9"/>
        <w:widowControl/>
        <w:spacing w:beforeAutospacing="0" w:afterAutospacing="0" w:line="360" w:lineRule="auto"/>
        <w:ind w:firstLineChars="200" w:firstLine="640"/>
        <w:jc w:val="both"/>
        <w:rPr>
          <w:rFonts w:ascii="仿宋_GB2312" w:eastAsia="仿宋_GB2312" w:cstheme="minorBidi"/>
          <w:kern w:val="2"/>
          <w:sz w:val="32"/>
          <w:szCs w:val="32"/>
        </w:rPr>
      </w:pPr>
    </w:p>
    <w:p w:rsidR="00707298" w:rsidRDefault="00707298" w:rsidP="00707298">
      <w:pPr>
        <w:jc w:val="center"/>
        <w:rPr>
          <w:rFonts w:ascii="仿宋_GB2312" w:eastAsia="仿宋_GB2312"/>
          <w:sz w:val="32"/>
          <w:szCs w:val="32"/>
        </w:rPr>
      </w:pPr>
      <w:r>
        <w:rPr>
          <w:rFonts w:ascii="仿宋_GB2312" w:eastAsia="仿宋_GB2312" w:hint="eastAsia"/>
          <w:sz w:val="32"/>
          <w:szCs w:val="32"/>
        </w:rPr>
        <w:t>附表：</w:t>
      </w:r>
      <w:r w:rsidRPr="00707298">
        <w:rPr>
          <w:rFonts w:ascii="仿宋_GB2312" w:eastAsia="仿宋_GB2312" w:hint="eastAsia"/>
          <w:sz w:val="32"/>
          <w:szCs w:val="32"/>
        </w:rPr>
        <w:t>2018年度政府信息公开工作情况统计表</w:t>
      </w:r>
    </w:p>
    <w:p w:rsidR="00707298" w:rsidRDefault="00707298" w:rsidP="00707298">
      <w:pPr>
        <w:jc w:val="center"/>
        <w:rPr>
          <w:rFonts w:ascii="仿宋_GB2312" w:eastAsia="仿宋_GB2312"/>
          <w:sz w:val="32"/>
          <w:szCs w:val="32"/>
        </w:rPr>
      </w:pPr>
    </w:p>
    <w:p w:rsidR="00707298" w:rsidRDefault="00707298" w:rsidP="00707298">
      <w:pPr>
        <w:jc w:val="center"/>
        <w:rPr>
          <w:rFonts w:ascii="仿宋_GB2312" w:eastAsia="仿宋_GB2312"/>
          <w:sz w:val="32"/>
          <w:szCs w:val="32"/>
        </w:rPr>
      </w:pPr>
    </w:p>
    <w:p w:rsidR="00707298" w:rsidRDefault="00707298" w:rsidP="00707298">
      <w:pPr>
        <w:jc w:val="center"/>
        <w:rPr>
          <w:rFonts w:ascii="仿宋_GB2312" w:eastAsia="仿宋_GB2312"/>
          <w:sz w:val="32"/>
          <w:szCs w:val="32"/>
        </w:rPr>
      </w:pPr>
    </w:p>
    <w:p w:rsidR="00707298" w:rsidRDefault="00707298" w:rsidP="00707298">
      <w:pPr>
        <w:jc w:val="center"/>
        <w:rPr>
          <w:rFonts w:ascii="仿宋_GB2312" w:eastAsia="仿宋_GB2312"/>
          <w:sz w:val="32"/>
          <w:szCs w:val="32"/>
        </w:rPr>
      </w:pPr>
    </w:p>
    <w:p w:rsidR="00707298" w:rsidRDefault="00707298" w:rsidP="00707298">
      <w:pPr>
        <w:rPr>
          <w:rFonts w:ascii="仿宋_GB2312" w:eastAsia="仿宋_GB2312"/>
          <w:sz w:val="32"/>
          <w:szCs w:val="32"/>
        </w:rPr>
      </w:pPr>
    </w:p>
    <w:p w:rsidR="00707298" w:rsidRDefault="00707298" w:rsidP="00707298">
      <w:pPr>
        <w:rPr>
          <w:rFonts w:ascii="黑体" w:eastAsia="黑体" w:hAnsi="宋体"/>
          <w:sz w:val="24"/>
        </w:rPr>
      </w:pPr>
      <w:bookmarkStart w:id="0" w:name="_GoBack"/>
      <w:bookmarkEnd w:id="0"/>
      <w:r>
        <w:rPr>
          <w:rFonts w:ascii="黑体" w:eastAsia="黑体" w:hAnsi="宋体" w:hint="eastAsia"/>
          <w:sz w:val="24"/>
        </w:rPr>
        <w:lastRenderedPageBreak/>
        <w:t>附</w:t>
      </w:r>
      <w:r>
        <w:rPr>
          <w:rFonts w:ascii="黑体" w:eastAsia="黑体" w:hAnsi="宋体" w:hint="eastAsia"/>
          <w:sz w:val="24"/>
        </w:rPr>
        <w:t>表</w:t>
      </w:r>
    </w:p>
    <w:p w:rsidR="00707298" w:rsidRDefault="00707298" w:rsidP="00707298">
      <w:pPr>
        <w:jc w:val="center"/>
        <w:rPr>
          <w:rFonts w:ascii="宋体" w:hAnsi="宋体"/>
          <w:b/>
          <w:sz w:val="32"/>
        </w:rPr>
      </w:pPr>
      <w:r>
        <w:rPr>
          <w:rFonts w:ascii="宋体" w:hAnsi="宋体" w:hint="eastAsia"/>
          <w:b/>
          <w:sz w:val="32"/>
        </w:rPr>
        <w:t>2018年度政府信息公开工作情况统计表</w:t>
      </w:r>
    </w:p>
    <w:p w:rsidR="00707298" w:rsidRDefault="00707298" w:rsidP="00707298">
      <w:pPr>
        <w:jc w:val="center"/>
        <w:rPr>
          <w:rFonts w:ascii="宋体" w:hAnsi="宋体"/>
          <w:b/>
          <w:sz w:val="28"/>
          <w:szCs w:val="28"/>
        </w:rPr>
      </w:pPr>
      <w:r>
        <w:rPr>
          <w:rFonts w:ascii="宋体" w:hAnsi="宋体" w:hint="eastAsia"/>
          <w:b/>
          <w:sz w:val="28"/>
          <w:szCs w:val="28"/>
        </w:rPr>
        <w:t>（各市政府）</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4A0" w:firstRow="1" w:lastRow="0" w:firstColumn="1" w:lastColumn="0" w:noHBand="0" w:noVBand="1"/>
      </w:tblPr>
      <w:tblGrid>
        <w:gridCol w:w="7433"/>
        <w:gridCol w:w="1002"/>
        <w:gridCol w:w="1015"/>
      </w:tblGrid>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pStyle w:val="a9"/>
              <w:spacing w:beforeAutospacing="0" w:afterAutospacing="0" w:line="420" w:lineRule="atLeast"/>
              <w:ind w:firstLine="685"/>
              <w:jc w:val="center"/>
              <w:rPr>
                <w:color w:val="000000"/>
                <w:sz w:val="18"/>
                <w:szCs w:val="18"/>
              </w:rPr>
            </w:pPr>
            <w:r>
              <w:rPr>
                <w:rStyle w:val="ab"/>
                <w:rFonts w:hint="eastAsia"/>
                <w:color w:val="000000"/>
                <w:sz w:val="18"/>
                <w:szCs w:val="18"/>
              </w:rPr>
              <w:t>统　计　指　标</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Style w:val="ab"/>
                <w:rFonts w:ascii="宋体" w:hAnsi="宋体" w:hint="eastAsia"/>
                <w:color w:val="000000"/>
                <w:sz w:val="18"/>
                <w:szCs w:val="18"/>
              </w:rPr>
              <w:t>单位</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Style w:val="ab"/>
                <w:rFonts w:ascii="宋体" w:hAnsi="宋体" w:hint="eastAsia"/>
                <w:color w:val="000000"/>
                <w:sz w:val="18"/>
                <w:szCs w:val="18"/>
              </w:rPr>
              <w:t>统计数</w:t>
            </w:r>
          </w:p>
        </w:tc>
      </w:tr>
      <w:tr w:rsidR="00707298" w:rsidTr="003D7EBC">
        <w:trPr>
          <w:trHeight w:hRule="exact" w:val="43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color w:val="000000"/>
                <w:sz w:val="18"/>
                <w:szCs w:val="18"/>
              </w:rPr>
            </w:pPr>
            <w:r>
              <w:rPr>
                <w:rFonts w:ascii="黑体" w:eastAsia="黑体" w:hAnsi="宋体" w:hint="eastAsia"/>
                <w:color w:val="000000"/>
                <w:sz w:val="18"/>
                <w:szCs w:val="18"/>
              </w:rPr>
              <w:t>一、主动公开情况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w:t>
            </w:r>
          </w:p>
        </w:tc>
      </w:tr>
      <w:tr w:rsidR="00707298" w:rsidTr="003D7EBC">
        <w:trPr>
          <w:trHeight w:hRule="exact" w:val="46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（一）主动公开政府信息数</w:t>
            </w:r>
            <w:r>
              <w:rPr>
                <w:rFonts w:ascii="宋体" w:hAnsi="宋体" w:hint="eastAsia"/>
                <w:color w:val="000000"/>
                <w:sz w:val="18"/>
                <w:szCs w:val="18"/>
              </w:rPr>
              <w:t>（不同渠道和方式公开相同信息计1条）</w:t>
            </w:r>
            <w:r>
              <w:rPr>
                <w:rFonts w:ascii="宋体" w:hAnsi="宋体"/>
                <w:color w:val="000000"/>
                <w:sz w:val="18"/>
                <w:szCs w:val="18"/>
              </w:rPr>
              <w:br/>
              <w:t xml:space="preserve">　　</w:t>
            </w:r>
            <w:proofErr w:type="gramStart"/>
            <w:r>
              <w:rPr>
                <w:rFonts w:ascii="宋体" w:hAnsi="宋体"/>
                <w:color w:val="000000"/>
                <w:sz w:val="18"/>
                <w:szCs w:val="18"/>
              </w:rPr>
              <w:t xml:space="preserve">　　</w:t>
            </w:r>
            <w:proofErr w:type="gramEnd"/>
            <w:r>
              <w:rPr>
                <w:rFonts w:ascii="宋体" w:hAnsi="宋体"/>
                <w:color w:val="000000"/>
                <w:sz w:val="18"/>
                <w:szCs w:val="18"/>
              </w:rPr>
              <w:t>（不同渠道和方式公开相同信息计1条）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405</w:t>
            </w:r>
          </w:p>
        </w:tc>
      </w:tr>
      <w:tr w:rsidR="00707298" w:rsidTr="003D7EBC">
        <w:trPr>
          <w:trHeight w:hRule="exact" w:val="43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其中：主动公开规范性文件数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201</w:t>
            </w:r>
          </w:p>
          <w:p w:rsidR="00707298" w:rsidRDefault="00707298" w:rsidP="003D7EBC">
            <w:pPr>
              <w:spacing w:line="420" w:lineRule="atLeast"/>
              <w:jc w:val="center"/>
              <w:rPr>
                <w:rFonts w:ascii="宋体" w:hAnsi="宋体"/>
                <w:color w:val="000000"/>
                <w:sz w:val="18"/>
                <w:szCs w:val="18"/>
              </w:rPr>
            </w:pPr>
          </w:p>
        </w:tc>
      </w:tr>
      <w:tr w:rsidR="00707298" w:rsidTr="003D7EBC">
        <w:trPr>
          <w:trHeight w:hRule="exact" w:val="482"/>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制发规范性文件总数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204</w:t>
            </w:r>
          </w:p>
          <w:p w:rsidR="00707298" w:rsidRDefault="00707298" w:rsidP="003D7EBC">
            <w:pPr>
              <w:spacing w:line="420" w:lineRule="atLeast"/>
              <w:jc w:val="center"/>
              <w:rPr>
                <w:rFonts w:ascii="宋体" w:hAnsi="宋体"/>
                <w:color w:val="000000"/>
                <w:sz w:val="18"/>
                <w:szCs w:val="18"/>
              </w:rPr>
            </w:pPr>
          </w:p>
          <w:p w:rsidR="00707298" w:rsidRDefault="00707298" w:rsidP="003D7EBC">
            <w:pPr>
              <w:spacing w:line="420" w:lineRule="atLeast"/>
              <w:jc w:val="center"/>
              <w:rPr>
                <w:rFonts w:ascii="宋体" w:hAnsi="宋体"/>
                <w:color w:val="000000"/>
                <w:sz w:val="18"/>
                <w:szCs w:val="18"/>
              </w:rPr>
            </w:pPr>
          </w:p>
        </w:tc>
      </w:tr>
      <w:tr w:rsidR="00707298" w:rsidTr="003D7EBC">
        <w:trPr>
          <w:trHeight w:hRule="exact" w:val="601"/>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（二）通过不同渠道和方式公开政府信息的情况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r>
      <w:tr w:rsidR="00707298" w:rsidTr="003D7EBC">
        <w:trPr>
          <w:trHeight w:hRule="exact" w:val="507"/>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1.政府公报公开政府信息数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71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2.政府网站公开政府信息数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37300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3.政务</w:t>
            </w:r>
            <w:proofErr w:type="gramStart"/>
            <w:r>
              <w:rPr>
                <w:rFonts w:ascii="宋体" w:hAnsi="宋体"/>
                <w:color w:val="000000"/>
                <w:sz w:val="18"/>
                <w:szCs w:val="18"/>
              </w:rPr>
              <w:t>微博公开</w:t>
            </w:r>
            <w:proofErr w:type="gramEnd"/>
            <w:r>
              <w:rPr>
                <w:rFonts w:ascii="宋体" w:hAnsi="宋体"/>
                <w:color w:val="000000"/>
                <w:sz w:val="18"/>
                <w:szCs w:val="18"/>
              </w:rPr>
              <w:t>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3952</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4.</w:t>
            </w:r>
            <w:proofErr w:type="gramStart"/>
            <w:r>
              <w:rPr>
                <w:rFonts w:ascii="宋体" w:hAnsi="宋体"/>
                <w:color w:val="000000"/>
                <w:sz w:val="18"/>
                <w:szCs w:val="18"/>
              </w:rPr>
              <w:t>政务微信公开</w:t>
            </w:r>
            <w:proofErr w:type="gramEnd"/>
            <w:r>
              <w:rPr>
                <w:rFonts w:ascii="宋体" w:hAnsi="宋体"/>
                <w:color w:val="000000"/>
                <w:sz w:val="18"/>
                <w:szCs w:val="18"/>
              </w:rPr>
              <w:t>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1152</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5.其他方式公开政府信息数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1134</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b/>
                <w:color w:val="000000"/>
                <w:sz w:val="18"/>
                <w:szCs w:val="18"/>
              </w:rPr>
            </w:pPr>
            <w:r>
              <w:rPr>
                <w:rFonts w:ascii="黑体" w:eastAsia="黑体" w:hAnsi="宋体" w:hint="eastAsia"/>
                <w:color w:val="000000"/>
                <w:sz w:val="18"/>
                <w:szCs w:val="18"/>
              </w:rPr>
              <w:t>二、回应解读情况（不同方式回应同一热点或舆情计1次）</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pStyle w:val="a9"/>
              <w:spacing w:beforeAutospacing="0" w:afterAutospacing="0" w:line="420" w:lineRule="atLeast"/>
              <w:ind w:firstLine="685"/>
              <w:jc w:val="center"/>
              <w:rPr>
                <w:color w:val="000000"/>
                <w:sz w:val="18"/>
                <w:szCs w:val="18"/>
              </w:rPr>
            </w:pPr>
          </w:p>
        </w:tc>
        <w:tc>
          <w:tcPr>
            <w:tcW w:w="1015" w:type="dxa"/>
            <w:tcBorders>
              <w:top w:val="single" w:sz="0" w:space="0" w:color="auto"/>
              <w:left w:val="single" w:sz="0" w:space="0" w:color="auto"/>
              <w:bottom w:val="single" w:sz="0" w:space="0" w:color="auto"/>
            </w:tcBorders>
            <w:shd w:val="clear" w:color="auto" w:fill="FFFFFF"/>
            <w:vAlign w:val="center"/>
          </w:tcPr>
          <w:p w:rsidR="00707298" w:rsidRDefault="00707298" w:rsidP="003D7EBC">
            <w:pPr>
              <w:jc w:val="center"/>
              <w:rPr>
                <w:sz w:val="18"/>
                <w:szCs w:val="18"/>
              </w:rPr>
            </w:pPr>
          </w:p>
        </w:tc>
      </w:tr>
      <w:tr w:rsidR="00707298" w:rsidTr="003D7EBC">
        <w:trPr>
          <w:trHeight w:hRule="exact" w:val="408"/>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pStyle w:val="a9"/>
              <w:spacing w:beforeAutospacing="0" w:afterAutospacing="0" w:line="420" w:lineRule="atLeast"/>
              <w:ind w:firstLineChars="200" w:firstLine="360"/>
              <w:rPr>
                <w:color w:val="000000"/>
                <w:sz w:val="18"/>
                <w:szCs w:val="18"/>
              </w:rPr>
            </w:pPr>
            <w:r>
              <w:rPr>
                <w:color w:val="000000"/>
                <w:kern w:val="2"/>
                <w:sz w:val="18"/>
                <w:szCs w:val="18"/>
              </w:rPr>
              <w:t>（一）回应公众关注热点或重大舆情数</w:t>
            </w:r>
            <w:r>
              <w:rPr>
                <w:color w:val="000000"/>
                <w:kern w:val="2"/>
                <w:sz w:val="18"/>
                <w:szCs w:val="18"/>
              </w:rPr>
              <w:br/>
            </w:r>
            <w:proofErr w:type="gramStart"/>
            <w:r>
              <w:rPr>
                <w:color w:val="000000"/>
                <w:kern w:val="2"/>
                <w:sz w:val="18"/>
                <w:szCs w:val="18"/>
              </w:rPr>
              <w:t xml:space="preserve">　　　　</w:t>
            </w:r>
            <w:proofErr w:type="gramEnd"/>
            <w:r>
              <w:rPr>
                <w:color w:val="000000"/>
                <w:kern w:val="2"/>
                <w:sz w:val="18"/>
                <w:szCs w:val="18"/>
              </w:rPr>
              <w:t xml:space="preserve"> </w:t>
            </w:r>
            <w:r>
              <w:rPr>
                <w:color w:val="000000"/>
                <w:kern w:val="2"/>
                <w:sz w:val="18"/>
                <w:szCs w:val="18"/>
              </w:rPr>
              <w:t>（不同方式回应同一热点或舆情计</w:t>
            </w:r>
            <w:r>
              <w:rPr>
                <w:color w:val="000000"/>
                <w:kern w:val="2"/>
                <w:sz w:val="18"/>
                <w:szCs w:val="18"/>
              </w:rPr>
              <w:t>1</w:t>
            </w:r>
            <w:r>
              <w:rPr>
                <w:color w:val="000000"/>
                <w:kern w:val="2"/>
                <w:sz w:val="18"/>
                <w:szCs w:val="18"/>
              </w:rPr>
              <w:t>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446</w:t>
            </w:r>
          </w:p>
        </w:tc>
      </w:tr>
      <w:tr w:rsidR="00707298" w:rsidTr="003D7EBC">
        <w:trPr>
          <w:trHeight w:hRule="exact" w:val="4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（二）通过不同渠道和方式回应解读的情况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1.参加或举办新闻发布会总次数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12</w:t>
            </w:r>
          </w:p>
          <w:p w:rsidR="00707298" w:rsidRDefault="00707298" w:rsidP="003D7EBC">
            <w:pPr>
              <w:spacing w:line="420" w:lineRule="atLeast"/>
              <w:jc w:val="center"/>
              <w:rPr>
                <w:rFonts w:ascii="宋体" w:hAnsi="宋体"/>
                <w:color w:val="000000"/>
                <w:sz w:val="18"/>
                <w:szCs w:val="18"/>
              </w:rPr>
            </w:pP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其中：主要负责同志参加新闻发布会次数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4</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2.政府网站在线访谈次数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13</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其中：主要负责同志参加政府网站在线访谈次数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8</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3.政策解读稿件发布数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篇</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47</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4.</w:t>
            </w:r>
            <w:proofErr w:type="gramStart"/>
            <w:r>
              <w:rPr>
                <w:rFonts w:ascii="宋体" w:hAnsi="宋体"/>
                <w:color w:val="000000"/>
                <w:sz w:val="18"/>
                <w:szCs w:val="18"/>
              </w:rPr>
              <w:t>微博微信回应</w:t>
            </w:r>
            <w:proofErr w:type="gramEnd"/>
            <w:r>
              <w:rPr>
                <w:rFonts w:ascii="宋体" w:hAnsi="宋体"/>
                <w:color w:val="000000"/>
                <w:sz w:val="18"/>
                <w:szCs w:val="18"/>
              </w:rPr>
              <w:t>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29</w:t>
            </w:r>
          </w:p>
        </w:tc>
      </w:tr>
      <w:tr w:rsidR="00707298" w:rsidTr="003D7EBC">
        <w:trPr>
          <w:trHeight w:hRule="exact" w:val="44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5.其他方式回应事件数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shd w:val="clear" w:color="auto" w:fill="FFFFFF" w:themeFill="background1"/>
              </w:rPr>
              <w:t>12467</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color w:val="000000"/>
                <w:sz w:val="18"/>
                <w:szCs w:val="18"/>
              </w:rPr>
            </w:pPr>
            <w:r>
              <w:rPr>
                <w:rFonts w:ascii="黑体" w:eastAsia="黑体" w:hAnsi="宋体" w:hint="eastAsia"/>
                <w:color w:val="000000"/>
                <w:sz w:val="18"/>
                <w:szCs w:val="18"/>
              </w:rPr>
              <w:t>三、依申请公开情况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pStyle w:val="a9"/>
              <w:spacing w:beforeAutospacing="0" w:afterAutospacing="0" w:line="420" w:lineRule="atLeast"/>
              <w:ind w:firstLine="685"/>
              <w:jc w:val="center"/>
              <w:rPr>
                <w:color w:val="000000"/>
                <w:sz w:val="18"/>
                <w:szCs w:val="18"/>
              </w:rPr>
            </w:pPr>
          </w:p>
        </w:tc>
        <w:tc>
          <w:tcPr>
            <w:tcW w:w="1015" w:type="dxa"/>
            <w:tcBorders>
              <w:top w:val="single" w:sz="0" w:space="0" w:color="auto"/>
              <w:left w:val="single" w:sz="0" w:space="0" w:color="auto"/>
              <w:bottom w:val="single" w:sz="0" w:space="0" w:color="auto"/>
            </w:tcBorders>
            <w:shd w:val="clear" w:color="auto" w:fill="FFFFFF"/>
            <w:vAlign w:val="center"/>
          </w:tcPr>
          <w:p w:rsidR="00707298" w:rsidRDefault="00707298" w:rsidP="003D7EBC">
            <w:pPr>
              <w:jc w:val="center"/>
              <w:rPr>
                <w:sz w:val="18"/>
                <w:szCs w:val="18"/>
              </w:rPr>
            </w:pPr>
          </w:p>
        </w:tc>
      </w:tr>
      <w:tr w:rsidR="00707298" w:rsidTr="003D7EBC">
        <w:trPr>
          <w:trHeight w:hRule="exact" w:val="401"/>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（一）收到申请数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169</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1.当面申请数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2.传真申请数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3.网络申请数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104</w:t>
            </w:r>
          </w:p>
        </w:tc>
      </w:tr>
      <w:tr w:rsidR="00707298" w:rsidTr="003D7EBC">
        <w:trPr>
          <w:trHeight w:hRule="exact" w:val="400"/>
          <w:jc w:val="center"/>
        </w:trPr>
        <w:tc>
          <w:tcPr>
            <w:tcW w:w="7433" w:type="dxa"/>
            <w:tcBorders>
              <w:top w:val="single" w:sz="4" w:space="0" w:color="auto"/>
              <w:left w:val="single" w:sz="4" w:space="0" w:color="auto"/>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4.信函申请数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64</w:t>
            </w:r>
          </w:p>
        </w:tc>
      </w:tr>
      <w:tr w:rsidR="00707298" w:rsidTr="003D7EBC">
        <w:trPr>
          <w:trHeight w:hRule="exact" w:val="411"/>
          <w:jc w:val="center"/>
        </w:trPr>
        <w:tc>
          <w:tcPr>
            <w:tcW w:w="7433" w:type="dxa"/>
            <w:tcBorders>
              <w:top w:val="single" w:sz="4" w:space="0" w:color="auto"/>
              <w:left w:val="single" w:sz="4" w:space="0" w:color="auto"/>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hint="eastAsia"/>
                <w:color w:val="000000"/>
                <w:sz w:val="18"/>
                <w:szCs w:val="18"/>
              </w:rPr>
              <w:t xml:space="preserve">          5.其他形式</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（二）申请</w:t>
            </w:r>
            <w:proofErr w:type="gramStart"/>
            <w:r>
              <w:rPr>
                <w:rFonts w:ascii="宋体" w:hAnsi="宋体"/>
                <w:color w:val="000000"/>
                <w:sz w:val="18"/>
                <w:szCs w:val="18"/>
              </w:rPr>
              <w:t>办结数</w:t>
            </w:r>
            <w:proofErr w:type="gramEnd"/>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93</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lastRenderedPageBreak/>
              <w:t xml:space="preserve">　　　　　1.按时</w:t>
            </w:r>
            <w:proofErr w:type="gramStart"/>
            <w:r>
              <w:rPr>
                <w:rFonts w:ascii="宋体" w:hAnsi="宋体"/>
                <w:color w:val="000000"/>
                <w:sz w:val="18"/>
                <w:szCs w:val="18"/>
              </w:rPr>
              <w:t>办结数</w:t>
            </w:r>
            <w:proofErr w:type="gramEnd"/>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88</w:t>
            </w:r>
          </w:p>
        </w:tc>
      </w:tr>
      <w:tr w:rsidR="00707298" w:rsidTr="003D7EBC">
        <w:trPr>
          <w:trHeight w:hRule="exact" w:val="426"/>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2.延期办结数</w:t>
            </w:r>
          </w:p>
          <w:p w:rsidR="00707298" w:rsidRDefault="00707298" w:rsidP="003D7EBC">
            <w:pPr>
              <w:spacing w:line="420" w:lineRule="atLeast"/>
              <w:rPr>
                <w:rFonts w:ascii="宋体" w:hAnsi="宋体"/>
                <w:color w:val="000000"/>
                <w:sz w:val="18"/>
                <w:szCs w:val="18"/>
              </w:rPr>
            </w:pPr>
          </w:p>
          <w:p w:rsidR="00707298" w:rsidRDefault="00707298" w:rsidP="003D7EBC">
            <w:pPr>
              <w:spacing w:line="420" w:lineRule="atLeast"/>
              <w:rPr>
                <w:rFonts w:ascii="宋体" w:hAnsi="宋体"/>
                <w:color w:val="000000"/>
                <w:sz w:val="18"/>
                <w:szCs w:val="18"/>
              </w:rPr>
            </w:pPr>
          </w:p>
          <w:p w:rsidR="00707298" w:rsidRDefault="00707298" w:rsidP="003D7EBC">
            <w:pPr>
              <w:spacing w:line="420" w:lineRule="atLeast"/>
              <w:rPr>
                <w:rFonts w:ascii="宋体" w:hAnsi="宋体"/>
                <w:color w:val="000000"/>
                <w:sz w:val="18"/>
                <w:szCs w:val="18"/>
              </w:rPr>
            </w:pPr>
          </w:p>
          <w:p w:rsidR="00707298" w:rsidRDefault="00707298" w:rsidP="003D7EBC">
            <w:pPr>
              <w:spacing w:line="420" w:lineRule="atLeast"/>
              <w:rPr>
                <w:rFonts w:ascii="宋体" w:hAnsi="宋体" w:cs="宋体"/>
                <w:color w:val="000000"/>
                <w:sz w:val="18"/>
                <w:szCs w:val="18"/>
              </w:rPr>
            </w:pP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5</w:t>
            </w:r>
          </w:p>
        </w:tc>
      </w:tr>
      <w:tr w:rsidR="00707298" w:rsidTr="003D7EBC">
        <w:trPr>
          <w:trHeight w:hRule="exact" w:val="482"/>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（三）申请答复数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47</w:t>
            </w:r>
          </w:p>
        </w:tc>
      </w:tr>
      <w:tr w:rsidR="00707298" w:rsidTr="003D7EBC">
        <w:trPr>
          <w:trHeight w:hRule="exact" w:val="54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1.属于已主动公开范围数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17</w:t>
            </w:r>
          </w:p>
        </w:tc>
      </w:tr>
      <w:tr w:rsidR="00707298" w:rsidTr="003D7EBC">
        <w:trPr>
          <w:trHeight w:hRule="exact" w:val="5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2.同意公开答复数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17</w:t>
            </w:r>
          </w:p>
        </w:tc>
      </w:tr>
      <w:tr w:rsidR="00707298" w:rsidTr="003D7EBC">
        <w:trPr>
          <w:trHeight w:hRule="exact" w:val="4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3.同意部分公开答复数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4.不同意公开答复数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其中：涉及国家秘密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涉及商业秘密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涉及个人隐私</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危及国家安全、公共安全、经济安全和社会稳定</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不是《条例》所指政府信息</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法律法规规定的其他情形</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5.不属于本行政机关公开数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5</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6.申请信息不存在数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7.告知</w:t>
            </w:r>
            <w:proofErr w:type="gramStart"/>
            <w:r>
              <w:rPr>
                <w:rFonts w:ascii="宋体" w:hAnsi="宋体"/>
                <w:color w:val="000000"/>
                <w:sz w:val="18"/>
                <w:szCs w:val="18"/>
              </w:rPr>
              <w:t>作出</w:t>
            </w:r>
            <w:proofErr w:type="gramEnd"/>
            <w:r>
              <w:rPr>
                <w:rFonts w:ascii="宋体" w:hAnsi="宋体"/>
                <w:color w:val="000000"/>
                <w:sz w:val="18"/>
                <w:szCs w:val="18"/>
              </w:rPr>
              <w:t>更改补充数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8.告知通过其他途径办理数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w:t>
            </w:r>
          </w:p>
        </w:tc>
      </w:tr>
      <w:tr w:rsidR="00707298" w:rsidTr="003D7EBC">
        <w:trPr>
          <w:trHeight w:hRule="exact" w:val="472"/>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color w:val="000000"/>
                <w:sz w:val="18"/>
                <w:szCs w:val="18"/>
              </w:rPr>
            </w:pPr>
            <w:r>
              <w:rPr>
                <w:rFonts w:ascii="黑体" w:eastAsia="黑体" w:hAnsi="宋体" w:hint="eastAsia"/>
                <w:color w:val="000000"/>
                <w:sz w:val="18"/>
                <w:szCs w:val="18"/>
              </w:rPr>
              <w:t>四、行政复议数量</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（一）维持具体行政行为数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51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color w:val="000000"/>
                <w:sz w:val="18"/>
                <w:szCs w:val="18"/>
              </w:rPr>
            </w:pPr>
            <w:r>
              <w:rPr>
                <w:rFonts w:ascii="黑体" w:eastAsia="黑体" w:hAnsi="宋体" w:hint="eastAsia"/>
                <w:color w:val="000000"/>
                <w:sz w:val="18"/>
                <w:szCs w:val="18"/>
              </w:rPr>
              <w:t>五、行政诉讼数量</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6</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（一）维持具体行政行为或者驳回原告诉讼请求数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5</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0</w:t>
            </w:r>
          </w:p>
        </w:tc>
      </w:tr>
      <w:tr w:rsidR="00707298" w:rsidTr="003D7EBC">
        <w:trPr>
          <w:trHeight w:hRule="exact" w:val="427"/>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w:t>
            </w:r>
          </w:p>
        </w:tc>
      </w:tr>
      <w:tr w:rsidR="00707298" w:rsidTr="003D7EBC">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六、被举报投诉数量</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cs="宋体" w:hint="eastAsia"/>
                <w:color w:val="000000"/>
                <w:sz w:val="18"/>
                <w:szCs w:val="18"/>
              </w:rPr>
              <w:t>10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（一）维持具体行政行为数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（二）被纠错数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（三）其他情形数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10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黑体" w:eastAsia="黑体" w:hAnsi="宋体"/>
                <w:color w:val="000000"/>
                <w:sz w:val="18"/>
                <w:szCs w:val="18"/>
              </w:rPr>
            </w:pPr>
            <w:r>
              <w:rPr>
                <w:rFonts w:ascii="黑体" w:eastAsia="黑体" w:hAnsi="宋体" w:hint="eastAsia"/>
                <w:color w:val="000000"/>
                <w:sz w:val="18"/>
                <w:szCs w:val="18"/>
              </w:rPr>
              <w:t>七、向图书馆、档案馆等查阅场所报送信息数</w:t>
            </w:r>
          </w:p>
          <w:p w:rsidR="00707298" w:rsidRDefault="00707298" w:rsidP="003D7EBC">
            <w:pPr>
              <w:spacing w:line="420" w:lineRule="atLeast"/>
              <w:rPr>
                <w:rFonts w:ascii="宋体" w:hAnsi="宋体"/>
                <w:color w:val="000000"/>
                <w:sz w:val="18"/>
                <w:szCs w:val="18"/>
              </w:rPr>
            </w:pP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1496</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（一）</w:t>
            </w:r>
            <w:r>
              <w:rPr>
                <w:rFonts w:ascii="宋体" w:hAnsi="宋体" w:hint="eastAsia"/>
                <w:color w:val="000000"/>
                <w:sz w:val="18"/>
                <w:szCs w:val="18"/>
              </w:rPr>
              <w:t>纸质文件数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634</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（二）</w:t>
            </w:r>
            <w:r>
              <w:rPr>
                <w:rFonts w:ascii="宋体" w:hAnsi="宋体" w:hint="eastAsia"/>
                <w:color w:val="000000"/>
                <w:sz w:val="18"/>
                <w:szCs w:val="18"/>
              </w:rPr>
              <w:t>电子文件数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olor w:val="000000"/>
                <w:sz w:val="18"/>
                <w:szCs w:val="18"/>
              </w:rPr>
            </w:pPr>
            <w:r>
              <w:rPr>
                <w:rFonts w:ascii="宋体" w:hAnsi="宋体" w:hint="eastAsia"/>
                <w:color w:val="000000"/>
                <w:sz w:val="18"/>
                <w:szCs w:val="18"/>
              </w:rPr>
              <w:t>862</w:t>
            </w:r>
          </w:p>
        </w:tc>
      </w:tr>
      <w:tr w:rsidR="00707298" w:rsidTr="003D7EBC">
        <w:trPr>
          <w:trHeight w:hRule="exact" w:val="43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八、开通政府信息公开网站（或设立门户网站信息公开专栏）数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58</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lastRenderedPageBreak/>
              <w:t xml:space="preserve">　</w:t>
            </w:r>
            <w:r>
              <w:rPr>
                <w:rFonts w:ascii="宋体" w:hAnsi="宋体" w:hint="eastAsia"/>
                <w:color w:val="000000"/>
                <w:sz w:val="18"/>
                <w:szCs w:val="18"/>
              </w:rPr>
              <w:t xml:space="preserve">  </w:t>
            </w:r>
            <w:r>
              <w:rPr>
                <w:rFonts w:ascii="宋体" w:hAnsi="宋体"/>
                <w:color w:val="000000"/>
                <w:sz w:val="18"/>
                <w:szCs w:val="18"/>
              </w:rPr>
              <w:t>（一）</w:t>
            </w:r>
            <w:r>
              <w:rPr>
                <w:rFonts w:ascii="宋体" w:hAnsi="宋体" w:hint="eastAsia"/>
                <w:color w:val="000000"/>
                <w:sz w:val="18"/>
                <w:szCs w:val="18"/>
              </w:rPr>
              <w:t>市政府及其部门门户网站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52</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二</w:t>
            </w:r>
            <w:r>
              <w:rPr>
                <w:rFonts w:ascii="宋体" w:hAnsi="宋体"/>
                <w:color w:val="000000"/>
                <w:sz w:val="18"/>
                <w:szCs w:val="18"/>
              </w:rPr>
              <w:t>）</w:t>
            </w:r>
            <w:r>
              <w:rPr>
                <w:rFonts w:ascii="宋体" w:hAnsi="宋体" w:hint="eastAsia"/>
                <w:color w:val="000000"/>
                <w:sz w:val="18"/>
                <w:szCs w:val="18"/>
              </w:rPr>
              <w:t>县（市、区）政府门户网站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6</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三</w:t>
            </w:r>
            <w:r>
              <w:rPr>
                <w:rFonts w:ascii="宋体" w:hAnsi="宋体"/>
                <w:color w:val="000000"/>
                <w:sz w:val="18"/>
                <w:szCs w:val="18"/>
              </w:rPr>
              <w:t>）</w:t>
            </w:r>
            <w:r>
              <w:rPr>
                <w:rFonts w:ascii="宋体" w:hAnsi="宋体" w:hint="eastAsia"/>
                <w:color w:val="000000"/>
                <w:sz w:val="18"/>
                <w:szCs w:val="18"/>
              </w:rPr>
              <w:t>乡镇政府（街道办事处）门户网站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九、市政府公报发行量</w:t>
            </w:r>
          </w:p>
        </w:tc>
        <w:tc>
          <w:tcPr>
            <w:tcW w:w="1002" w:type="dxa"/>
            <w:tcBorders>
              <w:top w:val="single" w:sz="4" w:space="0" w:color="auto"/>
              <w:left w:val="outset" w:sz="6" w:space="0" w:color="000000"/>
              <w:bottom w:val="single" w:sz="4" w:space="0" w:color="auto"/>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500" w:firstLine="900"/>
              <w:jc w:val="center"/>
              <w:rPr>
                <w:rFonts w:ascii="黑体" w:eastAsia="黑体" w:hAnsi="宋体"/>
                <w:color w:val="000000"/>
                <w:sz w:val="18"/>
                <w:szCs w:val="18"/>
              </w:rPr>
            </w:pP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（一）</w:t>
            </w:r>
            <w:r>
              <w:rPr>
                <w:rFonts w:ascii="宋体" w:hAnsi="宋体" w:hint="eastAsia"/>
                <w:color w:val="000000"/>
                <w:sz w:val="18"/>
                <w:szCs w:val="18"/>
              </w:rPr>
              <w:t>公报发行期数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期</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6</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hint="eastAsia"/>
                <w:color w:val="000000"/>
                <w:sz w:val="18"/>
                <w:szCs w:val="18"/>
              </w:rPr>
              <w:t>（二）公报发行总份数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份</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600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十、设置政府信息查阅点数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78</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（一）</w:t>
            </w:r>
            <w:r>
              <w:rPr>
                <w:rFonts w:ascii="宋体" w:hAnsi="宋体" w:hint="eastAsia"/>
                <w:color w:val="000000"/>
                <w:sz w:val="18"/>
                <w:szCs w:val="18"/>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52</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二</w:t>
            </w:r>
            <w:r>
              <w:rPr>
                <w:rFonts w:ascii="宋体" w:hAnsi="宋体"/>
                <w:color w:val="000000"/>
                <w:sz w:val="18"/>
                <w:szCs w:val="18"/>
              </w:rPr>
              <w:t>）</w:t>
            </w:r>
            <w:r>
              <w:rPr>
                <w:rFonts w:ascii="宋体" w:hAnsi="宋体" w:hint="eastAsia"/>
                <w:color w:val="000000"/>
                <w:sz w:val="18"/>
                <w:szCs w:val="18"/>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6</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三</w:t>
            </w:r>
            <w:r>
              <w:rPr>
                <w:rFonts w:ascii="宋体" w:hAnsi="宋体"/>
                <w:color w:val="000000"/>
                <w:sz w:val="18"/>
                <w:szCs w:val="18"/>
              </w:rPr>
              <w:t>）</w:t>
            </w:r>
            <w:r>
              <w:rPr>
                <w:rFonts w:ascii="宋体" w:hAnsi="宋体" w:hint="eastAsia"/>
                <w:color w:val="000000"/>
                <w:sz w:val="18"/>
                <w:szCs w:val="18"/>
              </w:rPr>
              <w:t>乡镇政府（街道办事处）</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proofErr w:type="gramStart"/>
            <w:r>
              <w:rPr>
                <w:rFonts w:ascii="黑体" w:eastAsia="黑体" w:hAnsi="宋体" w:hint="eastAsia"/>
                <w:color w:val="000000"/>
                <w:sz w:val="18"/>
                <w:szCs w:val="18"/>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20</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十一、查阅点接待人数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5182</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（一）</w:t>
            </w:r>
            <w:r>
              <w:rPr>
                <w:rFonts w:ascii="宋体" w:hAnsi="宋体" w:hint="eastAsia"/>
                <w:color w:val="000000"/>
                <w:sz w:val="18"/>
                <w:szCs w:val="18"/>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4857</w:t>
            </w:r>
          </w:p>
        </w:tc>
      </w:tr>
      <w:tr w:rsidR="00707298" w:rsidTr="003D7EBC">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二</w:t>
            </w:r>
            <w:r>
              <w:rPr>
                <w:rFonts w:ascii="宋体" w:hAnsi="宋体"/>
                <w:color w:val="000000"/>
                <w:sz w:val="18"/>
                <w:szCs w:val="18"/>
              </w:rPr>
              <w:t>）</w:t>
            </w:r>
            <w:r>
              <w:rPr>
                <w:rFonts w:ascii="宋体" w:hAnsi="宋体" w:hint="eastAsia"/>
                <w:color w:val="000000"/>
                <w:sz w:val="18"/>
                <w:szCs w:val="18"/>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236</w:t>
            </w:r>
          </w:p>
        </w:tc>
      </w:tr>
      <w:tr w:rsidR="00707298" w:rsidTr="003D7EBC">
        <w:trPr>
          <w:trHeight w:hRule="exact" w:val="400"/>
          <w:jc w:val="center"/>
        </w:trPr>
        <w:tc>
          <w:tcPr>
            <w:tcW w:w="7433" w:type="dxa"/>
            <w:tcBorders>
              <w:top w:val="single" w:sz="4" w:space="0" w:color="auto"/>
              <w:left w:val="outset" w:sz="6" w:space="0" w:color="000000"/>
              <w:right w:val="outset" w:sz="6" w:space="0" w:color="000000"/>
            </w:tcBorders>
            <w:shd w:val="clear" w:color="auto" w:fill="FFFFFF"/>
            <w:vAlign w:val="center"/>
          </w:tcPr>
          <w:p w:rsidR="00707298" w:rsidRDefault="00707298" w:rsidP="003D7EBC">
            <w:pPr>
              <w:spacing w:line="420" w:lineRule="atLeast"/>
              <w:ind w:firstLineChars="200" w:firstLine="360"/>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三</w:t>
            </w:r>
            <w:r>
              <w:rPr>
                <w:rFonts w:ascii="宋体" w:hAnsi="宋体"/>
                <w:color w:val="000000"/>
                <w:sz w:val="18"/>
                <w:szCs w:val="18"/>
              </w:rPr>
              <w:t>）</w:t>
            </w:r>
            <w:r>
              <w:rPr>
                <w:rFonts w:ascii="宋体" w:hAnsi="宋体" w:hint="eastAsia"/>
                <w:color w:val="000000"/>
                <w:sz w:val="18"/>
                <w:szCs w:val="18"/>
              </w:rPr>
              <w:t>乡镇政府（街道办事处）</w:t>
            </w:r>
          </w:p>
        </w:tc>
        <w:tc>
          <w:tcPr>
            <w:tcW w:w="1002" w:type="dxa"/>
            <w:tcBorders>
              <w:top w:val="single" w:sz="4" w:space="0" w:color="auto"/>
              <w:left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黑体" w:eastAsia="黑体" w:hAnsi="宋体"/>
                <w:color w:val="000000"/>
                <w:sz w:val="18"/>
                <w:szCs w:val="18"/>
              </w:rPr>
            </w:pPr>
            <w:r>
              <w:rPr>
                <w:rFonts w:ascii="黑体" w:eastAsia="黑体" w:hAnsi="宋体" w:hint="eastAsia"/>
                <w:color w:val="000000"/>
                <w:sz w:val="18"/>
                <w:szCs w:val="18"/>
              </w:rPr>
              <w:t>次</w:t>
            </w:r>
          </w:p>
        </w:tc>
        <w:tc>
          <w:tcPr>
            <w:tcW w:w="1015" w:type="dxa"/>
            <w:tcBorders>
              <w:top w:val="single" w:sz="4" w:space="0" w:color="auto"/>
              <w:left w:val="outset" w:sz="6" w:space="0" w:color="000000"/>
              <w:right w:val="outset" w:sz="6" w:space="0" w:color="000000"/>
            </w:tcBorders>
            <w:shd w:val="clear" w:color="auto" w:fill="FFFFFF"/>
            <w:vAlign w:val="center"/>
          </w:tcPr>
          <w:p w:rsidR="00707298" w:rsidRDefault="00707298" w:rsidP="003D7EBC">
            <w:pPr>
              <w:widowControl/>
              <w:spacing w:line="420" w:lineRule="atLeast"/>
              <w:jc w:val="center"/>
              <w:rPr>
                <w:rFonts w:ascii="黑体" w:eastAsia="黑体" w:hAnsi="宋体"/>
                <w:color w:val="000000"/>
                <w:sz w:val="18"/>
                <w:szCs w:val="18"/>
              </w:rPr>
            </w:pPr>
            <w:r>
              <w:rPr>
                <w:rFonts w:ascii="黑体" w:eastAsia="黑体" w:hAnsi="宋体" w:hint="eastAsia"/>
                <w:color w:val="000000"/>
                <w:sz w:val="18"/>
                <w:szCs w:val="18"/>
              </w:rPr>
              <w:t>89</w:t>
            </w:r>
          </w:p>
        </w:tc>
      </w:tr>
      <w:tr w:rsidR="00707298" w:rsidTr="003D7EBC">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olor w:val="000000"/>
                <w:sz w:val="18"/>
                <w:szCs w:val="18"/>
              </w:rPr>
            </w:pPr>
            <w:r>
              <w:rPr>
                <w:rFonts w:ascii="黑体" w:eastAsia="黑体" w:hAnsi="宋体" w:hint="eastAsia"/>
                <w:color w:val="000000"/>
                <w:sz w:val="18"/>
                <w:szCs w:val="18"/>
              </w:rPr>
              <w:t>十二、机构建设和保障经费情况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r>
      <w:tr w:rsidR="00707298" w:rsidTr="003D7EBC">
        <w:trPr>
          <w:trHeight w:hRule="exact" w:val="4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（一）政府信息公开工作专门机构数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roofErr w:type="gramStart"/>
            <w:r>
              <w:rPr>
                <w:rFonts w:ascii="宋体" w:hAnsi="宋体" w:hint="eastAsia"/>
                <w:color w:val="000000"/>
                <w:sz w:val="18"/>
                <w:szCs w:val="18"/>
              </w:rPr>
              <w:t>个</w:t>
            </w:r>
            <w:proofErr w:type="gramEnd"/>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15</w:t>
            </w:r>
          </w:p>
        </w:tc>
      </w:tr>
      <w:tr w:rsidR="00707298" w:rsidTr="003D7EBC">
        <w:trPr>
          <w:trHeight w:hRule="exact" w:val="428"/>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（二）设置政府信息公开查阅点数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roofErr w:type="gramStart"/>
            <w:r>
              <w:rPr>
                <w:rFonts w:ascii="宋体" w:hAnsi="宋体" w:hint="eastAsia"/>
                <w:color w:val="000000"/>
                <w:sz w:val="18"/>
                <w:szCs w:val="18"/>
              </w:rPr>
              <w:t>个</w:t>
            </w:r>
            <w:proofErr w:type="gramEnd"/>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78</w:t>
            </w:r>
          </w:p>
        </w:tc>
      </w:tr>
      <w:tr w:rsidR="00707298" w:rsidTr="003D7EBC">
        <w:trPr>
          <w:trHeight w:hRule="exact" w:val="42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（三）从事政府信息公开工作人员数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141</w:t>
            </w:r>
          </w:p>
        </w:tc>
      </w:tr>
      <w:tr w:rsidR="00707298" w:rsidTr="003D7EBC">
        <w:trPr>
          <w:trHeight w:hRule="exact" w:val="457"/>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1.专职人员数（不包括政府公报及政府网站工作人员数）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35</w:t>
            </w:r>
          </w:p>
        </w:tc>
      </w:tr>
      <w:tr w:rsidR="00707298" w:rsidTr="003D7EBC">
        <w:trPr>
          <w:trHeight w:hRule="exact" w:val="44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2.兼职人员数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106</w:t>
            </w:r>
          </w:p>
        </w:tc>
      </w:tr>
      <w:tr w:rsidR="00707298" w:rsidTr="003D7EBC">
        <w:trPr>
          <w:trHeight w:hRule="exact" w:val="5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（四）政府信息公开专项经费（不包括用于政府公报编辑管理及政府网站建设维</w:t>
            </w:r>
            <w:r>
              <w:rPr>
                <w:rFonts w:ascii="宋体" w:hAnsi="宋体"/>
                <w:color w:val="000000"/>
                <w:sz w:val="18"/>
                <w:szCs w:val="18"/>
              </w:rPr>
              <w:br/>
            </w:r>
            <w:proofErr w:type="gramStart"/>
            <w:r>
              <w:rPr>
                <w:rFonts w:ascii="宋体" w:hAnsi="宋体"/>
                <w:color w:val="000000"/>
                <w:sz w:val="18"/>
                <w:szCs w:val="18"/>
              </w:rPr>
              <w:t xml:space="preserve">　　　　　</w:t>
            </w:r>
            <w:proofErr w:type="gramEnd"/>
            <w:r>
              <w:rPr>
                <w:rFonts w:ascii="宋体" w:hAnsi="宋体"/>
                <w:color w:val="000000"/>
                <w:sz w:val="18"/>
                <w:szCs w:val="18"/>
              </w:rPr>
              <w:t>护等方面的经费）</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万元</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5</w:t>
            </w:r>
          </w:p>
        </w:tc>
      </w:tr>
      <w:tr w:rsidR="00707298" w:rsidTr="003D7EBC">
        <w:trPr>
          <w:trHeight w:hRule="exact" w:val="614"/>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黑体" w:eastAsia="黑体" w:hAnsi="宋体" w:cs="宋体"/>
                <w:color w:val="000000"/>
                <w:sz w:val="18"/>
                <w:szCs w:val="18"/>
              </w:rPr>
            </w:pPr>
            <w:r>
              <w:rPr>
                <w:rFonts w:ascii="黑体" w:eastAsia="黑体" w:hAnsi="宋体" w:hint="eastAsia"/>
                <w:color w:val="000000"/>
                <w:sz w:val="18"/>
                <w:szCs w:val="18"/>
              </w:rPr>
              <w:t>十三、政府信息公开会议和培训情况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p>
        </w:tc>
      </w:tr>
      <w:tr w:rsidR="00707298" w:rsidTr="003D7EBC">
        <w:trPr>
          <w:trHeight w:hRule="exact" w:val="445"/>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（一）召开政府信息公开工作会议或专题会议数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26</w:t>
            </w:r>
          </w:p>
        </w:tc>
      </w:tr>
      <w:tr w:rsidR="00707298" w:rsidTr="003D7EBC">
        <w:trPr>
          <w:trHeight w:hRule="exact" w:val="407"/>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（二）举办各类培训班数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13</w:t>
            </w:r>
          </w:p>
        </w:tc>
      </w:tr>
      <w:tr w:rsidR="00707298" w:rsidTr="003D7EBC">
        <w:trPr>
          <w:trHeight w:hRule="exact" w:val="448"/>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rPr>
                <w:rFonts w:ascii="宋体" w:hAnsi="宋体" w:cs="宋体"/>
                <w:color w:val="000000"/>
                <w:sz w:val="18"/>
                <w:szCs w:val="18"/>
              </w:rPr>
            </w:pPr>
            <w:r>
              <w:rPr>
                <w:rFonts w:ascii="宋体" w:hAnsi="宋体"/>
                <w:color w:val="000000"/>
                <w:sz w:val="18"/>
                <w:szCs w:val="18"/>
              </w:rPr>
              <w:t xml:space="preserve">　　（三）接受培训人员数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人次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707298" w:rsidRDefault="00707298" w:rsidP="003D7EBC">
            <w:pPr>
              <w:spacing w:line="420" w:lineRule="atLeast"/>
              <w:jc w:val="center"/>
              <w:rPr>
                <w:rFonts w:ascii="宋体" w:hAnsi="宋体" w:cs="宋体"/>
                <w:color w:val="000000"/>
                <w:sz w:val="18"/>
                <w:szCs w:val="18"/>
              </w:rPr>
            </w:pPr>
            <w:r>
              <w:rPr>
                <w:rFonts w:ascii="宋体" w:hAnsi="宋体" w:hint="eastAsia"/>
                <w:color w:val="000000"/>
                <w:sz w:val="18"/>
                <w:szCs w:val="18"/>
              </w:rPr>
              <w:t>324</w:t>
            </w:r>
          </w:p>
        </w:tc>
      </w:tr>
    </w:tbl>
    <w:p w:rsidR="00707298" w:rsidRDefault="00707298" w:rsidP="00707298">
      <w:pPr>
        <w:rPr>
          <w:rFonts w:ascii="宋体" w:hAnsi="宋体"/>
          <w:color w:val="000000"/>
          <w:sz w:val="18"/>
          <w:szCs w:val="18"/>
        </w:rPr>
      </w:pPr>
      <w:r>
        <w:rPr>
          <w:rFonts w:ascii="宋体" w:hAnsi="宋体" w:hint="eastAsia"/>
          <w:color w:val="000000"/>
          <w:sz w:val="18"/>
          <w:szCs w:val="18"/>
        </w:rPr>
        <w:t>（注：各子栏目数总数要等于总栏目数量）</w:t>
      </w:r>
    </w:p>
    <w:p w:rsidR="00707298" w:rsidRDefault="00707298" w:rsidP="00707298"/>
    <w:p w:rsidR="00707298" w:rsidRPr="00707298" w:rsidRDefault="00707298" w:rsidP="00707298">
      <w:pPr>
        <w:jc w:val="center"/>
        <w:rPr>
          <w:rFonts w:ascii="仿宋_GB2312" w:eastAsia="仿宋_GB2312" w:hint="eastAsia"/>
          <w:sz w:val="32"/>
          <w:szCs w:val="32"/>
        </w:rPr>
      </w:pPr>
    </w:p>
    <w:p w:rsidR="00707298" w:rsidRPr="00707298" w:rsidRDefault="00707298">
      <w:pPr>
        <w:pStyle w:val="a9"/>
        <w:widowControl/>
        <w:spacing w:beforeAutospacing="0" w:afterAutospacing="0" w:line="360" w:lineRule="auto"/>
        <w:ind w:firstLineChars="200" w:firstLine="640"/>
        <w:jc w:val="both"/>
        <w:rPr>
          <w:rFonts w:ascii="仿宋_GB2312" w:eastAsia="仿宋_GB2312" w:cstheme="minorBidi" w:hint="eastAsia"/>
          <w:kern w:val="2"/>
          <w:sz w:val="32"/>
          <w:szCs w:val="32"/>
        </w:rPr>
      </w:pPr>
    </w:p>
    <w:sectPr w:rsidR="00707298" w:rsidRPr="00707298">
      <w:footerReference w:type="default" r:id="rId34"/>
      <w:pgSz w:w="11906" w:h="16838"/>
      <w:pgMar w:top="1440" w:right="128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0B6" w:rsidRDefault="005A20B6">
      <w:r>
        <w:separator/>
      </w:r>
    </w:p>
  </w:endnote>
  <w:endnote w:type="continuationSeparator" w:id="0">
    <w:p w:rsidR="005A20B6" w:rsidRDefault="005A2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经典黑体简">
    <w:altName w:val="黑体"/>
    <w:charset w:val="86"/>
    <w:family w:val="modern"/>
    <w:pitch w:val="default"/>
    <w:sig w:usb0="00000000" w:usb1="00000000" w:usb2="0000001E" w:usb3="00000000" w:csb0="20040000" w:csb1="00000000"/>
  </w:font>
  <w:font w:name="楷体_GB2312">
    <w:panose1 w:val="02010609030101010101"/>
    <w:charset w:val="86"/>
    <w:family w:val="modern"/>
    <w:pitch w:val="fixed"/>
    <w:sig w:usb0="00000001" w:usb1="080E0000" w:usb2="00000010" w:usb3="00000000" w:csb0="00040000" w:csb1="00000000"/>
  </w:font>
  <w:font w:name="&amp;quot">
    <w:altName w:val="Segoe Print"/>
    <w:charset w:val="00"/>
    <w:family w:val="auto"/>
    <w:pitch w:val="default"/>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variable"/>
    <w:sig w:usb0="E0002EFF" w:usb1="C000785B" w:usb2="00000009" w:usb3="00000000" w:csb0="000001FF" w:csb1="00000000"/>
  </w:font>
  <w:font w:name="方正仿宋简体">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66900"/>
    </w:sdtPr>
    <w:sdtEndPr/>
    <w:sdtContent>
      <w:p w:rsidR="00E44D14" w:rsidRDefault="005A20B6">
        <w:pPr>
          <w:pStyle w:val="a5"/>
          <w:jc w:val="center"/>
        </w:pPr>
        <w:r>
          <w:fldChar w:fldCharType="begin"/>
        </w:r>
        <w:r>
          <w:instrText xml:space="preserve"> PAGE   \* MERGEFORMAT </w:instrText>
        </w:r>
        <w:r>
          <w:fldChar w:fldCharType="separate"/>
        </w:r>
        <w:r>
          <w:rPr>
            <w:lang w:val="zh-CN"/>
          </w:rPr>
          <w:t>25</w:t>
        </w:r>
        <w:r>
          <w:rPr>
            <w:lang w:val="zh-CN"/>
          </w:rPr>
          <w:fldChar w:fldCharType="end"/>
        </w:r>
      </w:p>
    </w:sdtContent>
  </w:sdt>
  <w:p w:rsidR="00E44D14" w:rsidRDefault="00E44D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0B6" w:rsidRDefault="005A20B6">
      <w:r>
        <w:separator/>
      </w:r>
    </w:p>
  </w:footnote>
  <w:footnote w:type="continuationSeparator" w:id="0">
    <w:p w:rsidR="005A20B6" w:rsidRDefault="005A2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C8ED7F"/>
    <w:multiLevelType w:val="singleLevel"/>
    <w:tmpl w:val="F0C8ED7F"/>
    <w:lvl w:ilvl="0">
      <w:start w:val="3"/>
      <w:numFmt w:val="decimal"/>
      <w:suff w:val="nothing"/>
      <w:lvlText w:val="%1、"/>
      <w:lvlJc w:val="left"/>
      <w:pPr>
        <w:ind w:left="480" w:firstLine="0"/>
      </w:pPr>
    </w:lvl>
  </w:abstractNum>
  <w:abstractNum w:abstractNumId="1" w15:restartNumberingAfterBreak="0">
    <w:nsid w:val="51C002AD"/>
    <w:multiLevelType w:val="singleLevel"/>
    <w:tmpl w:val="51C002AD"/>
    <w:lvl w:ilvl="0">
      <w:start w:val="1"/>
      <w:numFmt w:val="chineseCounting"/>
      <w:suff w:val="nothing"/>
      <w:lvlText w:val="（%1）"/>
      <w:lvlJc w:val="left"/>
      <w:rPr>
        <w:rFonts w:hint="eastAsia"/>
      </w:rPr>
    </w:lvl>
  </w:abstractNum>
  <w:abstractNum w:abstractNumId="2" w15:restartNumberingAfterBreak="0">
    <w:nsid w:val="69C719B2"/>
    <w:multiLevelType w:val="singleLevel"/>
    <w:tmpl w:val="69C719B2"/>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DB5287"/>
    <w:rsid w:val="00003ADE"/>
    <w:rsid w:val="00014A2B"/>
    <w:rsid w:val="000279CF"/>
    <w:rsid w:val="00035775"/>
    <w:rsid w:val="00036BF1"/>
    <w:rsid w:val="00037B32"/>
    <w:rsid w:val="00045C33"/>
    <w:rsid w:val="00050AFA"/>
    <w:rsid w:val="00052F3E"/>
    <w:rsid w:val="000565A8"/>
    <w:rsid w:val="0007386D"/>
    <w:rsid w:val="000768C6"/>
    <w:rsid w:val="00083BC4"/>
    <w:rsid w:val="000A6F4F"/>
    <w:rsid w:val="000E1934"/>
    <w:rsid w:val="001063EB"/>
    <w:rsid w:val="0010694F"/>
    <w:rsid w:val="00135D92"/>
    <w:rsid w:val="001545F8"/>
    <w:rsid w:val="00177D94"/>
    <w:rsid w:val="00184D5C"/>
    <w:rsid w:val="001F0099"/>
    <w:rsid w:val="002035FC"/>
    <w:rsid w:val="0020751C"/>
    <w:rsid w:val="002356F4"/>
    <w:rsid w:val="00247BF9"/>
    <w:rsid w:val="00257BCF"/>
    <w:rsid w:val="0026057F"/>
    <w:rsid w:val="002D5C48"/>
    <w:rsid w:val="002E1C3B"/>
    <w:rsid w:val="002F504F"/>
    <w:rsid w:val="00312E20"/>
    <w:rsid w:val="00341D6A"/>
    <w:rsid w:val="003667F5"/>
    <w:rsid w:val="00370646"/>
    <w:rsid w:val="00377CBC"/>
    <w:rsid w:val="003821A0"/>
    <w:rsid w:val="00396FFB"/>
    <w:rsid w:val="003E250F"/>
    <w:rsid w:val="004000EA"/>
    <w:rsid w:val="00423394"/>
    <w:rsid w:val="0042520B"/>
    <w:rsid w:val="00427194"/>
    <w:rsid w:val="00467DE0"/>
    <w:rsid w:val="00493D06"/>
    <w:rsid w:val="004A04D8"/>
    <w:rsid w:val="004B465F"/>
    <w:rsid w:val="004C1179"/>
    <w:rsid w:val="004C5C67"/>
    <w:rsid w:val="004D337F"/>
    <w:rsid w:val="004D6B57"/>
    <w:rsid w:val="004E0A45"/>
    <w:rsid w:val="004F22B0"/>
    <w:rsid w:val="004F690A"/>
    <w:rsid w:val="00536126"/>
    <w:rsid w:val="0057158A"/>
    <w:rsid w:val="00591AD4"/>
    <w:rsid w:val="005A20B6"/>
    <w:rsid w:val="005B3F27"/>
    <w:rsid w:val="005C2654"/>
    <w:rsid w:val="005D1181"/>
    <w:rsid w:val="005D600C"/>
    <w:rsid w:val="005F0A0C"/>
    <w:rsid w:val="005F687A"/>
    <w:rsid w:val="0060651C"/>
    <w:rsid w:val="006277F7"/>
    <w:rsid w:val="00634B2F"/>
    <w:rsid w:val="00651062"/>
    <w:rsid w:val="00654C65"/>
    <w:rsid w:val="00662660"/>
    <w:rsid w:val="0066302D"/>
    <w:rsid w:val="00671945"/>
    <w:rsid w:val="00673D5C"/>
    <w:rsid w:val="00692ED9"/>
    <w:rsid w:val="006A13FB"/>
    <w:rsid w:val="006A23C7"/>
    <w:rsid w:val="006D0188"/>
    <w:rsid w:val="0070423F"/>
    <w:rsid w:val="00707298"/>
    <w:rsid w:val="00733922"/>
    <w:rsid w:val="00791568"/>
    <w:rsid w:val="0079168F"/>
    <w:rsid w:val="007979F8"/>
    <w:rsid w:val="00797AF4"/>
    <w:rsid w:val="007A1D68"/>
    <w:rsid w:val="007C35A4"/>
    <w:rsid w:val="008212E5"/>
    <w:rsid w:val="008408FB"/>
    <w:rsid w:val="0087357C"/>
    <w:rsid w:val="0087604B"/>
    <w:rsid w:val="008A7CEE"/>
    <w:rsid w:val="008C0FE2"/>
    <w:rsid w:val="008E0A44"/>
    <w:rsid w:val="00903E26"/>
    <w:rsid w:val="009060EB"/>
    <w:rsid w:val="00940699"/>
    <w:rsid w:val="0094493F"/>
    <w:rsid w:val="00956A1C"/>
    <w:rsid w:val="009635D2"/>
    <w:rsid w:val="00973A78"/>
    <w:rsid w:val="009802C4"/>
    <w:rsid w:val="009B3AAF"/>
    <w:rsid w:val="009B5464"/>
    <w:rsid w:val="009D139E"/>
    <w:rsid w:val="009D3FEE"/>
    <w:rsid w:val="009E0A80"/>
    <w:rsid w:val="00A00C37"/>
    <w:rsid w:val="00A11829"/>
    <w:rsid w:val="00A13A32"/>
    <w:rsid w:val="00A246D3"/>
    <w:rsid w:val="00A31A68"/>
    <w:rsid w:val="00A3779A"/>
    <w:rsid w:val="00A74F7C"/>
    <w:rsid w:val="00A80AE4"/>
    <w:rsid w:val="00AA407D"/>
    <w:rsid w:val="00AC5E28"/>
    <w:rsid w:val="00B07C0E"/>
    <w:rsid w:val="00B248EC"/>
    <w:rsid w:val="00B578B6"/>
    <w:rsid w:val="00BD1338"/>
    <w:rsid w:val="00BD1C5C"/>
    <w:rsid w:val="00BD2B11"/>
    <w:rsid w:val="00BF1A23"/>
    <w:rsid w:val="00C12E5E"/>
    <w:rsid w:val="00C1435C"/>
    <w:rsid w:val="00C230CA"/>
    <w:rsid w:val="00C96C7B"/>
    <w:rsid w:val="00CC7E71"/>
    <w:rsid w:val="00CE4D0B"/>
    <w:rsid w:val="00CF1A9D"/>
    <w:rsid w:val="00D330FF"/>
    <w:rsid w:val="00D42839"/>
    <w:rsid w:val="00D53F77"/>
    <w:rsid w:val="00D771AC"/>
    <w:rsid w:val="00D903E5"/>
    <w:rsid w:val="00D92745"/>
    <w:rsid w:val="00D94588"/>
    <w:rsid w:val="00DA089A"/>
    <w:rsid w:val="00DA1613"/>
    <w:rsid w:val="00DB13F2"/>
    <w:rsid w:val="00DD0816"/>
    <w:rsid w:val="00DD670A"/>
    <w:rsid w:val="00E05EA5"/>
    <w:rsid w:val="00E14C97"/>
    <w:rsid w:val="00E228D6"/>
    <w:rsid w:val="00E408E4"/>
    <w:rsid w:val="00E44D14"/>
    <w:rsid w:val="00E47D8C"/>
    <w:rsid w:val="00E66462"/>
    <w:rsid w:val="00E83106"/>
    <w:rsid w:val="00E84489"/>
    <w:rsid w:val="00EC159A"/>
    <w:rsid w:val="00EC7F92"/>
    <w:rsid w:val="00EE6A48"/>
    <w:rsid w:val="00EE6A80"/>
    <w:rsid w:val="00EF6755"/>
    <w:rsid w:val="00F00F0C"/>
    <w:rsid w:val="00F148DB"/>
    <w:rsid w:val="00F46630"/>
    <w:rsid w:val="00F71FFD"/>
    <w:rsid w:val="00F72BA8"/>
    <w:rsid w:val="00F96B53"/>
    <w:rsid w:val="00FA3611"/>
    <w:rsid w:val="00FD0C82"/>
    <w:rsid w:val="0270337D"/>
    <w:rsid w:val="02FF157D"/>
    <w:rsid w:val="069829D4"/>
    <w:rsid w:val="0914048F"/>
    <w:rsid w:val="0CF23740"/>
    <w:rsid w:val="0DDD0B32"/>
    <w:rsid w:val="10832DA5"/>
    <w:rsid w:val="10D1686F"/>
    <w:rsid w:val="12952399"/>
    <w:rsid w:val="1762192C"/>
    <w:rsid w:val="195640F5"/>
    <w:rsid w:val="21FE1E06"/>
    <w:rsid w:val="2244664C"/>
    <w:rsid w:val="27221940"/>
    <w:rsid w:val="288256D1"/>
    <w:rsid w:val="290D074D"/>
    <w:rsid w:val="2C863BCF"/>
    <w:rsid w:val="2F005766"/>
    <w:rsid w:val="2F472449"/>
    <w:rsid w:val="2F944626"/>
    <w:rsid w:val="3011372C"/>
    <w:rsid w:val="30DB5287"/>
    <w:rsid w:val="30DD461C"/>
    <w:rsid w:val="32064D50"/>
    <w:rsid w:val="332A0522"/>
    <w:rsid w:val="33F848F4"/>
    <w:rsid w:val="34977005"/>
    <w:rsid w:val="378947B0"/>
    <w:rsid w:val="39564E88"/>
    <w:rsid w:val="39F61324"/>
    <w:rsid w:val="3A555CEF"/>
    <w:rsid w:val="3BF93F74"/>
    <w:rsid w:val="3CF90231"/>
    <w:rsid w:val="3D672F67"/>
    <w:rsid w:val="3DAA69C0"/>
    <w:rsid w:val="3DCC1FF7"/>
    <w:rsid w:val="3F1505C6"/>
    <w:rsid w:val="3FE767CD"/>
    <w:rsid w:val="404F744F"/>
    <w:rsid w:val="41FD421F"/>
    <w:rsid w:val="45BB1C03"/>
    <w:rsid w:val="46352ABC"/>
    <w:rsid w:val="50487030"/>
    <w:rsid w:val="60DA4DCB"/>
    <w:rsid w:val="62AA1436"/>
    <w:rsid w:val="699627CB"/>
    <w:rsid w:val="69F3239E"/>
    <w:rsid w:val="6B305663"/>
    <w:rsid w:val="6E1E4A17"/>
    <w:rsid w:val="6FC56882"/>
    <w:rsid w:val="72FF3B74"/>
    <w:rsid w:val="77CB06B1"/>
    <w:rsid w:val="7A576F1C"/>
    <w:rsid w:val="7D4E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DC995D"/>
  <w15:docId w15:val="{D10662A0-A240-435D-9D8B-B1EF3CC3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Typewriter"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link w:val="aa"/>
    <w:qFormat/>
    <w:pPr>
      <w:spacing w:beforeAutospacing="1" w:afterAutospacing="1"/>
      <w:jc w:val="left"/>
    </w:pPr>
    <w:rPr>
      <w:rFonts w:cs="Times New Roman"/>
      <w:kern w:val="0"/>
      <w:sz w:val="24"/>
    </w:rPr>
  </w:style>
  <w:style w:type="character" w:styleId="ab">
    <w:name w:val="Strong"/>
    <w:basedOn w:val="a0"/>
    <w:qFormat/>
    <w:rPr>
      <w:b/>
    </w:rPr>
  </w:style>
  <w:style w:type="character" w:styleId="ac">
    <w:name w:val="FollowedHyperlink"/>
    <w:basedOn w:val="a0"/>
    <w:qFormat/>
    <w:rPr>
      <w:color w:val="353535"/>
      <w:sz w:val="22"/>
      <w:szCs w:val="22"/>
      <w:u w:val="none"/>
    </w:rPr>
  </w:style>
  <w:style w:type="character" w:styleId="HTML">
    <w:name w:val="HTML Typewriter"/>
    <w:qFormat/>
    <w:rPr>
      <w:rFonts w:ascii="宋体" w:eastAsia="宋体" w:hAnsi="宋体" w:cs="宋体"/>
      <w:sz w:val="24"/>
      <w:szCs w:val="24"/>
    </w:rPr>
  </w:style>
  <w:style w:type="character" w:styleId="ad">
    <w:name w:val="Hyperlink"/>
    <w:basedOn w:val="a0"/>
    <w:qFormat/>
    <w:rPr>
      <w:color w:val="3D3D3D"/>
      <w:u w:val="none"/>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a4">
    <w:name w:val="批注框文本 字符"/>
    <w:basedOn w:val="a0"/>
    <w:link w:val="a3"/>
    <w:qFormat/>
    <w:rPr>
      <w:kern w:val="2"/>
      <w:sz w:val="18"/>
      <w:szCs w:val="18"/>
    </w:rPr>
  </w:style>
  <w:style w:type="paragraph" w:customStyle="1" w:styleId="10">
    <w:name w:val="列出段落1"/>
    <w:basedOn w:val="a"/>
    <w:uiPriority w:val="34"/>
    <w:qFormat/>
    <w:pPr>
      <w:ind w:firstLineChars="200" w:firstLine="420"/>
    </w:pPr>
    <w:rPr>
      <w:szCs w:val="22"/>
    </w:rPr>
  </w:style>
  <w:style w:type="paragraph" w:customStyle="1" w:styleId="CharCharCharChar1CharCharCharCharCharCharCharCharCharCharCharCharCharCharCharCharChar">
    <w:name w:val="Char Char Char Char1 Char Char Char Char Char Char Char Char Char Char Char Char Char Char Char Char Char"/>
    <w:basedOn w:val="a"/>
    <w:qFormat/>
    <w:pPr>
      <w:widowControl/>
      <w:spacing w:after="160" w:line="240" w:lineRule="exact"/>
      <w:ind w:firstLineChars="350" w:firstLine="980"/>
      <w:jc w:val="left"/>
    </w:pPr>
    <w:rPr>
      <w:rFonts w:ascii="Verdana" w:eastAsia="仿宋_GB2312" w:hAnsi="Verdana" w:cs="Times New Roman"/>
      <w:kern w:val="0"/>
      <w:sz w:val="28"/>
      <w:szCs w:val="28"/>
      <w:lang w:eastAsia="en-US"/>
    </w:rPr>
  </w:style>
  <w:style w:type="character" w:customStyle="1" w:styleId="aa">
    <w:name w:val="普通(网站) 字符"/>
    <w:basedOn w:val="a0"/>
    <w:link w:val="a9"/>
    <w:qFormat/>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7F71E-ED38-447B-808A-43F1345A5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1279</Words>
  <Characters>7296</Characters>
  <Application>Microsoft Office Word</Application>
  <DocSecurity>0</DocSecurity>
  <Lines>60</Lines>
  <Paragraphs>17</Paragraphs>
  <ScaleCrop>false</ScaleCrop>
  <Company>Microsoft</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王</cp:lastModifiedBy>
  <cp:revision>45</cp:revision>
  <cp:lastPrinted>2019-01-17T06:51:00Z</cp:lastPrinted>
  <dcterms:created xsi:type="dcterms:W3CDTF">2018-01-25T02:29:00Z</dcterms:created>
  <dcterms:modified xsi:type="dcterms:W3CDTF">2019-03-28T09:01:00Z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